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9AA" w:rsidRDefault="009139AA" w:rsidP="009139AA">
      <w:pPr>
        <w:jc w:val="right"/>
        <w:rPr>
          <w:rFonts w:ascii="Times New Roman" w:hAnsi="Times New Roman" w:cs="Times New Roman"/>
        </w:rPr>
      </w:pPr>
      <w:r>
        <w:rPr>
          <w:rFonts w:ascii="Times New Roman" w:hAnsi="Times New Roman" w:cs="Times New Roman"/>
        </w:rPr>
        <w:t>Предлог</w:t>
      </w:r>
    </w:p>
    <w:p w:rsidR="00910CA6" w:rsidRPr="00945FAF" w:rsidRDefault="00910CA6" w:rsidP="00910CA6">
      <w:pPr>
        <w:jc w:val="both"/>
        <w:rPr>
          <w:rFonts w:ascii="Times New Roman" w:hAnsi="Times New Roman" w:cs="Times New Roman"/>
          <w:color w:val="000000" w:themeColor="text1"/>
        </w:rPr>
      </w:pPr>
      <w:r w:rsidRPr="00945FAF">
        <w:rPr>
          <w:rFonts w:ascii="Times New Roman" w:hAnsi="Times New Roman" w:cs="Times New Roman"/>
          <w:color w:val="000000" w:themeColor="text1"/>
        </w:rPr>
        <w:t xml:space="preserve">На основу члана </w:t>
      </w:r>
      <w:r w:rsidR="008A1D47" w:rsidRPr="00945FAF">
        <w:rPr>
          <w:rFonts w:ascii="Times New Roman" w:hAnsi="Times New Roman" w:cs="Times New Roman"/>
          <w:color w:val="000000" w:themeColor="text1"/>
        </w:rPr>
        <w:t>32</w:t>
      </w:r>
      <w:r w:rsidR="009139AA" w:rsidRPr="00945FAF">
        <w:rPr>
          <w:rFonts w:ascii="Times New Roman" w:hAnsi="Times New Roman" w:cs="Times New Roman"/>
          <w:color w:val="000000" w:themeColor="text1"/>
        </w:rPr>
        <w:t>.</w:t>
      </w:r>
      <w:r w:rsidR="008A1D47" w:rsidRPr="00945FAF">
        <w:rPr>
          <w:rFonts w:ascii="Times New Roman" w:hAnsi="Times New Roman" w:cs="Times New Roman"/>
          <w:color w:val="000000" w:themeColor="text1"/>
        </w:rPr>
        <w:t xml:space="preserve"> Закона о локалној самоуправи </w:t>
      </w:r>
      <w:r w:rsidRPr="00945FAF">
        <w:rPr>
          <w:rFonts w:ascii="Times New Roman" w:hAnsi="Times New Roman" w:cs="Times New Roman"/>
          <w:color w:val="000000" w:themeColor="text1"/>
        </w:rPr>
        <w:t xml:space="preserve">("Службени </w:t>
      </w:r>
      <w:r w:rsidR="008A1D47" w:rsidRPr="00945FAF">
        <w:rPr>
          <w:rFonts w:ascii="Times New Roman" w:hAnsi="Times New Roman" w:cs="Times New Roman"/>
          <w:color w:val="000000" w:themeColor="text1"/>
        </w:rPr>
        <w:t xml:space="preserve">гласник РС </w:t>
      </w:r>
      <w:r w:rsidRPr="00945FAF">
        <w:rPr>
          <w:rFonts w:ascii="Times New Roman" w:hAnsi="Times New Roman" w:cs="Times New Roman"/>
          <w:color w:val="000000" w:themeColor="text1"/>
        </w:rPr>
        <w:t xml:space="preserve">", број </w:t>
      </w:r>
      <w:r w:rsidR="008A1D47" w:rsidRPr="00945FAF">
        <w:rPr>
          <w:rFonts w:ascii="Times New Roman" w:hAnsi="Times New Roman" w:cs="Times New Roman"/>
          <w:color w:val="000000" w:themeColor="text1"/>
        </w:rPr>
        <w:t>129</w:t>
      </w:r>
      <w:r w:rsidRPr="00945FAF">
        <w:rPr>
          <w:rFonts w:ascii="Times New Roman" w:hAnsi="Times New Roman" w:cs="Times New Roman"/>
          <w:color w:val="000000" w:themeColor="text1"/>
        </w:rPr>
        <w:t>/</w:t>
      </w:r>
      <w:r w:rsidR="008A1D47" w:rsidRPr="00945FAF">
        <w:rPr>
          <w:rFonts w:ascii="Times New Roman" w:hAnsi="Times New Roman" w:cs="Times New Roman"/>
          <w:color w:val="000000" w:themeColor="text1"/>
        </w:rPr>
        <w:t xml:space="preserve">07 и 83/14-др. закон 101/16-др. закон </w:t>
      </w:r>
      <w:r w:rsidRPr="00945FAF">
        <w:rPr>
          <w:rFonts w:ascii="Times New Roman" w:hAnsi="Times New Roman" w:cs="Times New Roman"/>
          <w:color w:val="000000" w:themeColor="text1"/>
        </w:rPr>
        <w:t xml:space="preserve">), </w:t>
      </w:r>
      <w:r w:rsidR="008A1D47" w:rsidRPr="00945FAF">
        <w:rPr>
          <w:rFonts w:ascii="Times New Roman" w:hAnsi="Times New Roman" w:cs="Times New Roman"/>
          <w:color w:val="000000" w:themeColor="text1"/>
        </w:rPr>
        <w:t>члан</w:t>
      </w:r>
      <w:r w:rsidR="009139AA" w:rsidRPr="00945FAF">
        <w:rPr>
          <w:rFonts w:ascii="Times New Roman" w:hAnsi="Times New Roman" w:cs="Times New Roman"/>
          <w:color w:val="000000" w:themeColor="text1"/>
        </w:rPr>
        <w:t>а</w:t>
      </w:r>
      <w:r w:rsidR="008A1D47" w:rsidRPr="00945FAF">
        <w:rPr>
          <w:rFonts w:ascii="Times New Roman" w:hAnsi="Times New Roman" w:cs="Times New Roman"/>
          <w:color w:val="000000" w:themeColor="text1"/>
        </w:rPr>
        <w:t xml:space="preserve"> 41</w:t>
      </w:r>
      <w:r w:rsidR="009139AA" w:rsidRPr="00945FAF">
        <w:rPr>
          <w:rFonts w:ascii="Times New Roman" w:hAnsi="Times New Roman" w:cs="Times New Roman"/>
          <w:color w:val="000000" w:themeColor="text1"/>
        </w:rPr>
        <w:t>.</w:t>
      </w:r>
      <w:r w:rsidR="008A1D47" w:rsidRPr="00945FAF">
        <w:rPr>
          <w:rFonts w:ascii="Times New Roman" w:hAnsi="Times New Roman" w:cs="Times New Roman"/>
          <w:color w:val="000000" w:themeColor="text1"/>
        </w:rPr>
        <w:t xml:space="preserve"> Статута општине Владичин хан („Службени гласник Пчињског округа</w:t>
      </w:r>
      <w:r w:rsidR="009139AA" w:rsidRPr="00945FAF">
        <w:rPr>
          <w:rFonts w:ascii="Times New Roman" w:hAnsi="Times New Roman" w:cs="Times New Roman"/>
          <w:color w:val="000000" w:themeColor="text1"/>
        </w:rPr>
        <w:t xml:space="preserve">“ број  </w:t>
      </w:r>
      <w:r w:rsidR="008A1D47" w:rsidRPr="00945FAF">
        <w:rPr>
          <w:rFonts w:ascii="Times New Roman" w:hAnsi="Times New Roman" w:cs="Times New Roman"/>
          <w:color w:val="000000" w:themeColor="text1"/>
        </w:rPr>
        <w:t xml:space="preserve"> 21/08, 8/09</w:t>
      </w:r>
      <w:r w:rsidR="009139AA" w:rsidRPr="00945FAF">
        <w:rPr>
          <w:rFonts w:ascii="Times New Roman" w:hAnsi="Times New Roman" w:cs="Times New Roman"/>
          <w:color w:val="000000" w:themeColor="text1"/>
        </w:rPr>
        <w:t xml:space="preserve"> </w:t>
      </w:r>
      <w:r w:rsidR="008A1D47" w:rsidRPr="00945FAF">
        <w:rPr>
          <w:rFonts w:ascii="Times New Roman" w:hAnsi="Times New Roman" w:cs="Times New Roman"/>
          <w:color w:val="000000" w:themeColor="text1"/>
        </w:rPr>
        <w:t xml:space="preserve"> и „Службени гласник града Врања</w:t>
      </w:r>
      <w:r w:rsidR="009139AA" w:rsidRPr="00945FAF">
        <w:rPr>
          <w:rFonts w:ascii="Times New Roman" w:hAnsi="Times New Roman" w:cs="Times New Roman"/>
          <w:color w:val="000000" w:themeColor="text1"/>
        </w:rPr>
        <w:t>“ број 11/13 и 5/17“)</w:t>
      </w:r>
      <w:r w:rsidRPr="00945FAF">
        <w:rPr>
          <w:rFonts w:ascii="Times New Roman" w:hAnsi="Times New Roman" w:cs="Times New Roman"/>
          <w:color w:val="000000" w:themeColor="text1"/>
        </w:rPr>
        <w:t xml:space="preserve">, на седници одржаној </w:t>
      </w:r>
      <w:r w:rsidR="009139AA" w:rsidRPr="00945FAF">
        <w:rPr>
          <w:rFonts w:ascii="Times New Roman" w:hAnsi="Times New Roman" w:cs="Times New Roman"/>
          <w:color w:val="000000" w:themeColor="text1"/>
        </w:rPr>
        <w:t>_______________</w:t>
      </w:r>
      <w:r w:rsidRPr="00945FAF">
        <w:rPr>
          <w:rFonts w:ascii="Times New Roman" w:hAnsi="Times New Roman" w:cs="Times New Roman"/>
          <w:color w:val="000000" w:themeColor="text1"/>
        </w:rPr>
        <w:t>, донела је</w:t>
      </w:r>
    </w:p>
    <w:p w:rsidR="00910CA6" w:rsidRDefault="00910CA6" w:rsidP="00910CA6">
      <w:pPr>
        <w:jc w:val="center"/>
        <w:rPr>
          <w:rFonts w:ascii="Times New Roman" w:hAnsi="Times New Roman" w:cs="Times New Roman"/>
          <w:b/>
        </w:rPr>
      </w:pPr>
      <w:r w:rsidRPr="00910CA6">
        <w:rPr>
          <w:rFonts w:ascii="Times New Roman" w:hAnsi="Times New Roman" w:cs="Times New Roman"/>
          <w:b/>
        </w:rPr>
        <w:t xml:space="preserve">ЛОКАЛНИ </w:t>
      </w:r>
      <w:r w:rsidR="0087752B">
        <w:rPr>
          <w:rFonts w:ascii="Times New Roman" w:hAnsi="Times New Roman" w:cs="Times New Roman"/>
          <w:b/>
        </w:rPr>
        <w:t xml:space="preserve">АНТИКОРУПЦИЈСКИ </w:t>
      </w:r>
      <w:r w:rsidRPr="00910CA6">
        <w:rPr>
          <w:rFonts w:ascii="Times New Roman" w:hAnsi="Times New Roman" w:cs="Times New Roman"/>
          <w:b/>
        </w:rPr>
        <w:t xml:space="preserve">ПЛАН </w:t>
      </w:r>
    </w:p>
    <w:p w:rsidR="00910CA6" w:rsidRPr="00910CA6" w:rsidRDefault="00910CA6" w:rsidP="00910CA6">
      <w:pPr>
        <w:jc w:val="center"/>
        <w:rPr>
          <w:rFonts w:ascii="Times New Roman" w:hAnsi="Times New Roman" w:cs="Times New Roman"/>
          <w:b/>
        </w:rPr>
      </w:pPr>
      <w:r>
        <w:rPr>
          <w:rFonts w:ascii="Times New Roman" w:hAnsi="Times New Roman" w:cs="Times New Roman"/>
          <w:b/>
        </w:rPr>
        <w:t>ОПШТИНЕ ВЛАДИЧИН ХАН</w:t>
      </w:r>
    </w:p>
    <w:p w:rsidR="00910CA6" w:rsidRDefault="00910CA6" w:rsidP="008F4404">
      <w:pPr>
        <w:pStyle w:val="Heading1"/>
      </w:pPr>
      <w:r w:rsidRPr="0087752B">
        <w:t>Увод</w:t>
      </w:r>
    </w:p>
    <w:p w:rsidR="008F4404" w:rsidRPr="008F4404" w:rsidRDefault="008F4404" w:rsidP="008F4404"/>
    <w:p w:rsidR="00910CA6" w:rsidRPr="00910CA6" w:rsidRDefault="00910CA6" w:rsidP="008F4404">
      <w:pPr>
        <w:ind w:firstLine="708"/>
        <w:jc w:val="both"/>
        <w:rPr>
          <w:rFonts w:ascii="Times New Roman" w:hAnsi="Times New Roman" w:cs="Times New Roman"/>
        </w:rPr>
      </w:pPr>
      <w:r w:rsidRPr="00910CA6">
        <w:rPr>
          <w:rFonts w:ascii="Times New Roman" w:hAnsi="Times New Roman" w:cs="Times New Roman"/>
        </w:rPr>
        <w:t>- УВОДНА РЕЧ</w:t>
      </w:r>
    </w:p>
    <w:p w:rsidR="00910CA6" w:rsidRPr="00A23132" w:rsidRDefault="00910CA6" w:rsidP="008F4404">
      <w:pPr>
        <w:ind w:firstLine="708"/>
        <w:jc w:val="both"/>
        <w:rPr>
          <w:rFonts w:ascii="Times New Roman" w:hAnsi="Times New Roman" w:cs="Times New Roman"/>
          <w:sz w:val="24"/>
          <w:szCs w:val="24"/>
        </w:rPr>
      </w:pPr>
      <w:r w:rsidRPr="00A23132">
        <w:rPr>
          <w:rFonts w:ascii="Times New Roman" w:hAnsi="Times New Roman" w:cs="Times New Roman"/>
          <w:sz w:val="24"/>
          <w:szCs w:val="24"/>
        </w:rPr>
        <w:t>Изазов у борби против корупције у Србији</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представља друштвени, политички, економски и</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културни амбијент. Корупција и борба против</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корупције се не могу посматрати као изоловане</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појаве и процеси. Владавина права, развијеност</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непосредне демократије и индустријске</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партиципације, антидискриминација, секуларизам,</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децентрализација и деконцетрација власти,</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развијеност цивилног друштва, политички</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активизам и ниво европских интеграција су</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процеси и појаве од чијег квалитета и квантитета</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зависи повољност амбијента за борбу против</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корупције.</w:t>
      </w:r>
    </w:p>
    <w:p w:rsidR="008F4404" w:rsidRPr="00A23132" w:rsidRDefault="00910CA6" w:rsidP="008F4404">
      <w:pPr>
        <w:jc w:val="both"/>
        <w:rPr>
          <w:rFonts w:ascii="Times New Roman" w:hAnsi="Times New Roman" w:cs="Times New Roman"/>
          <w:sz w:val="24"/>
          <w:szCs w:val="24"/>
        </w:rPr>
      </w:pPr>
      <w:r w:rsidRPr="00A23132">
        <w:rPr>
          <w:rFonts w:ascii="Times New Roman" w:hAnsi="Times New Roman" w:cs="Times New Roman"/>
          <w:sz w:val="24"/>
          <w:szCs w:val="24"/>
        </w:rPr>
        <w:t>Србија се од 2000. године налази на путу од</w:t>
      </w:r>
      <w:r w:rsidR="0087752B" w:rsidRPr="00A23132">
        <w:rPr>
          <w:rFonts w:ascii="Times New Roman" w:hAnsi="Times New Roman" w:cs="Times New Roman"/>
          <w:sz w:val="24"/>
          <w:szCs w:val="24"/>
        </w:rPr>
        <w:t xml:space="preserve"> </w:t>
      </w:r>
      <w:r w:rsidRPr="00A23132">
        <w:rPr>
          <w:rFonts w:ascii="Times New Roman" w:hAnsi="Times New Roman" w:cs="Times New Roman"/>
          <w:sz w:val="24"/>
          <w:szCs w:val="24"/>
        </w:rPr>
        <w:t>трибунског приступа борби против корупције до</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успостављања одрживог система за борбу против</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ове девијације на законодавном и</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институционалном нивоу. Трибунски приступ</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карактерише указивање на случајеве корупције</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који често прелази у антикоруптивни популизам и</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злоупотребу борбе против корупције. Алтернатива</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оваквом начину борбе против корупције је</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усвајање и ефикасна примена антикорупцијских</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закона које ће спроводити аутономна</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антикорупцијска тела у условима рада који су на</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висини очекивања које Србија има у борби против</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корупције као једној од главних препрека на путу</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европских интеграција.</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У последњих десет година Србија је</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усвојила већину антикорупцијских закона: Закон о</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јавним набавкама, Закон о финансирању</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политичких партија, Закон о слободном приступу</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информацијама од јавног значаја, Закон о</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спречавању сукоба интереса при вршењу јавних</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функција, Закон о државној ревизорској</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институцији и Закон о Агенцији за борбу против</w:t>
      </w:r>
      <w:r w:rsidR="007530C3"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корупције</w:t>
      </w:r>
      <w:r w:rsidR="008F4404" w:rsidRPr="00A23132">
        <w:rPr>
          <w:rStyle w:val="FootnoteReference"/>
          <w:rFonts w:ascii="Times New Roman" w:hAnsi="Times New Roman" w:cs="Times New Roman"/>
          <w:sz w:val="24"/>
          <w:szCs w:val="24"/>
        </w:rPr>
        <w:footnoteReference w:id="2"/>
      </w:r>
      <w:r w:rsidRPr="00A23132">
        <w:rPr>
          <w:rFonts w:ascii="Times New Roman" w:hAnsi="Times New Roman" w:cs="Times New Roman"/>
          <w:sz w:val="24"/>
          <w:szCs w:val="24"/>
        </w:rPr>
        <w:t>.Део домаћег законодавства су постале 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међународне конвенције: Закон о потврђивању</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Грађанскоправне конвенције о корупцији, Закон 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потврђивању Кривичноправне конвенције 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корупцији, Закон о потврђивању додатног</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протокола уз Кривичноправну конвенцију 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корупцији и Закон о ратификацији конвенције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Уједињених нација против корупције.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Усвојени законски оквир се налази пред</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изазовима који нису искључиво плод тек започете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примене, већ су и одраз (не)спремности друштва,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у првом реду државе као највећег потенцијалног</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lastRenderedPageBreak/>
        <w:t>извора корупције, да сходно својим правима 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обавезама, али и могућностима, допринесу</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превенцији и спречавању ове девијације. У прилог</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наведеном говоре не само извештаји домаћих</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независних антикорупцијских тела (Агенције за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борбу против корупције, Повереника за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информације од јавног значаја, Државне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ревизорске институције, Управе за јавне набавке,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Комисије за заштиту конкуренције) и Савета за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борбу против корупције као саветодавног тела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Владе Србије, већ и извештаји који процењују</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напредовање Србије на путу ка Европској унији 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Годишњи извештаји о стању корупције у свету које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објављује Transparency International. Овим</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извештајима су заједнички налази о: високој</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корупцији која прети успоравању транзиционих</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процеса у првом реду успостављању владавине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права, демократије и тржишне и социјално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одговорне привреде, лоши услови рада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антикорупцијских тела и слабо спровођење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антикорупцијских закона чему у значајној мери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доприносе државни органи. За спровођење ових</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закона је потребно уложити додатну друштвену 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политичку моћ како актера из Србије тако и из</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Европске уније.</w:t>
      </w:r>
    </w:p>
    <w:p w:rsidR="005631E6" w:rsidRPr="00A23132" w:rsidRDefault="00910CA6" w:rsidP="005631E6">
      <w:pPr>
        <w:jc w:val="both"/>
        <w:rPr>
          <w:rFonts w:ascii="Times New Roman" w:hAnsi="Times New Roman" w:cs="Times New Roman"/>
          <w:sz w:val="24"/>
          <w:szCs w:val="24"/>
        </w:rPr>
      </w:pPr>
      <w:r w:rsidRPr="00A23132">
        <w:rPr>
          <w:rFonts w:ascii="Times New Roman" w:hAnsi="Times New Roman" w:cs="Times New Roman"/>
          <w:sz w:val="24"/>
          <w:szCs w:val="24"/>
        </w:rPr>
        <w:t>Имајући у виду да је држава место где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постоји највише власти, моћи и новца, односно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монопола и дискреције, државне инститиције 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јавни сектор су простор највећег ризика од</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настајања корупције. То ствара потребу</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сагледавања улоге друштва, односно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организација цивилног друштва у борби против</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корупције. Током протеклих десет година, цивилно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друштво је дало допринос у указивању на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случајеве корупције и пружању подршке</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независним антикорупцијским телима као својим</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природним савезницима, али је остало недовољно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јако да суштински утиче на процесе борбе против</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корупције. Стварање коалиција организација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цивилног друштва као што су Коалиција за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слободан приступ информацијама од јавног</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значаја и Коалиција за надзор јавних финансија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представљају инфраструктуру не само за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ефикаснији мониторинг у овим областима већ 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унапређење антикоруптивног активизма грађана.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Наиме, у свим релевантним истраживањима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спроведеним током последњих десет година јасно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се показује да око половине грађана Србије има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амбивалентан став према учешћу у корупцији,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односно највећи број грађана нема децидан став о</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некоришћењу корупције за остваривање својих</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права и интереса. На овако описано стање у</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значајној мери утиче чињеница да су права</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узбуњивача (јавни функционери и службеници</w:t>
      </w:r>
      <w:r w:rsidR="008F4404" w:rsidRPr="00A23132">
        <w:rPr>
          <w:rFonts w:ascii="Times New Roman" w:hAnsi="Times New Roman" w:cs="Times New Roman"/>
          <w:sz w:val="24"/>
          <w:szCs w:val="24"/>
        </w:rPr>
        <w:t xml:space="preserve"> </w:t>
      </w:r>
      <w:r w:rsidRPr="00A23132">
        <w:rPr>
          <w:rFonts w:ascii="Times New Roman" w:hAnsi="Times New Roman" w:cs="Times New Roman"/>
          <w:sz w:val="24"/>
          <w:szCs w:val="24"/>
        </w:rPr>
        <w:t>независно од нивоа државне управе који пријаве</w:t>
      </w:r>
      <w:r w:rsidR="00062275" w:rsidRPr="00A23132">
        <w:rPr>
          <w:rFonts w:ascii="Times New Roman" w:hAnsi="Times New Roman" w:cs="Times New Roman"/>
          <w:sz w:val="24"/>
          <w:szCs w:val="24"/>
        </w:rPr>
        <w:t xml:space="preserve"> </w:t>
      </w:r>
      <w:r w:rsidRPr="00A23132">
        <w:rPr>
          <w:rFonts w:ascii="Times New Roman" w:hAnsi="Times New Roman" w:cs="Times New Roman"/>
          <w:sz w:val="24"/>
          <w:szCs w:val="24"/>
        </w:rPr>
        <w:t>случај корупције) у Србији тек почела да се</w:t>
      </w:r>
      <w:r w:rsidR="00062275" w:rsidRPr="00A23132">
        <w:rPr>
          <w:rFonts w:ascii="Times New Roman" w:hAnsi="Times New Roman" w:cs="Times New Roman"/>
          <w:sz w:val="24"/>
          <w:szCs w:val="24"/>
        </w:rPr>
        <w:t xml:space="preserve"> </w:t>
      </w:r>
      <w:r w:rsidRPr="00A23132">
        <w:rPr>
          <w:rFonts w:ascii="Times New Roman" w:hAnsi="Times New Roman" w:cs="Times New Roman"/>
          <w:sz w:val="24"/>
          <w:szCs w:val="24"/>
        </w:rPr>
        <w:t>регулишу</w:t>
      </w:r>
      <w:r w:rsidR="005631E6" w:rsidRPr="00A23132">
        <w:rPr>
          <w:rStyle w:val="FootnoteReference"/>
          <w:rFonts w:ascii="Times New Roman" w:hAnsi="Times New Roman" w:cs="Times New Roman"/>
          <w:sz w:val="24"/>
          <w:szCs w:val="24"/>
        </w:rPr>
        <w:footnoteReference w:id="3"/>
      </w:r>
      <w:r w:rsidR="001677D1" w:rsidRPr="00A23132">
        <w:rPr>
          <w:rFonts w:ascii="Times New Roman" w:hAnsi="Times New Roman" w:cs="Times New Roman"/>
          <w:sz w:val="24"/>
          <w:szCs w:val="24"/>
        </w:rPr>
        <w:t xml:space="preserve"> </w:t>
      </w:r>
      <w:r w:rsidRPr="00A23132">
        <w:rPr>
          <w:rFonts w:ascii="Times New Roman" w:hAnsi="Times New Roman" w:cs="Times New Roman"/>
          <w:sz w:val="24"/>
          <w:szCs w:val="24"/>
        </w:rPr>
        <w:t xml:space="preserve"> и да је досадашњи антикоруптивни</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активизам грађана, посебно у области</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приватизације, у највећој мери остао ван</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домашаја интереса медија и организација</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цивилног друштва који нису препознали значај</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подршке овим борцима против корупције у</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процесу који има структуралне и далекосежне</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последице за развој друштва Србије.</w:t>
      </w:r>
      <w:r w:rsidR="005631E6" w:rsidRPr="00A23132">
        <w:rPr>
          <w:rFonts w:ascii="Times New Roman" w:hAnsi="Times New Roman" w:cs="Times New Roman"/>
          <w:sz w:val="24"/>
          <w:szCs w:val="24"/>
        </w:rPr>
        <w:t xml:space="preserve"> </w:t>
      </w:r>
    </w:p>
    <w:p w:rsidR="00910CA6" w:rsidRPr="00484FAB" w:rsidRDefault="00910CA6" w:rsidP="005631E6">
      <w:pPr>
        <w:jc w:val="both"/>
        <w:rPr>
          <w:rFonts w:ascii="Times New Roman" w:hAnsi="Times New Roman" w:cs="Times New Roman"/>
          <w:sz w:val="24"/>
          <w:szCs w:val="24"/>
        </w:rPr>
      </w:pPr>
      <w:r w:rsidRPr="00A23132">
        <w:rPr>
          <w:rFonts w:ascii="Times New Roman" w:hAnsi="Times New Roman" w:cs="Times New Roman"/>
          <w:sz w:val="24"/>
          <w:szCs w:val="24"/>
        </w:rPr>
        <w:t>За разлику од републичког нивоа који је у</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фокусу интереса јавности када покрајински,</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градски и општински нивои још нису доспели у</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 xml:space="preserve">жижу интересовања је у питању борба </w:t>
      </w:r>
      <w:r w:rsidRPr="00A23132">
        <w:rPr>
          <w:rFonts w:ascii="Times New Roman" w:hAnsi="Times New Roman" w:cs="Times New Roman"/>
          <w:sz w:val="24"/>
          <w:szCs w:val="24"/>
        </w:rPr>
        <w:lastRenderedPageBreak/>
        <w:t>против</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 xml:space="preserve">корупције. </w:t>
      </w:r>
      <w:r w:rsidRPr="00484FAB">
        <w:rPr>
          <w:rFonts w:ascii="Times New Roman" w:hAnsi="Times New Roman" w:cs="Times New Roman"/>
          <w:sz w:val="24"/>
          <w:szCs w:val="24"/>
        </w:rPr>
        <w:t>Потреба за борбом против корупције на</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локалном нивоу произилази из наступајуће</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децентрализације са којом ће се на покрајине,</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градове и општине преселити значајан део</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овлашћења са републичког нивоа. У прилог</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потреби успостављања ефикасног</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антикорупцијског механизма иде закључак</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GRECO-а</w:t>
      </w:r>
      <w:r w:rsidR="00AB5CA3" w:rsidRPr="00484FAB">
        <w:rPr>
          <w:rStyle w:val="FootnoteReference"/>
          <w:rFonts w:ascii="Times New Roman" w:hAnsi="Times New Roman" w:cs="Times New Roman"/>
          <w:sz w:val="24"/>
          <w:szCs w:val="24"/>
        </w:rPr>
        <w:footnoteReference w:id="4"/>
      </w:r>
      <w:r w:rsidRPr="00484FAB">
        <w:rPr>
          <w:rFonts w:ascii="Times New Roman" w:hAnsi="Times New Roman" w:cs="Times New Roman"/>
          <w:sz w:val="24"/>
          <w:szCs w:val="24"/>
        </w:rPr>
        <w:t xml:space="preserve"> о непостојању борбе против корупције</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на локалном нивоу у свим државама источне</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Европе.</w:t>
      </w:r>
    </w:p>
    <w:p w:rsidR="00AB5CA3" w:rsidRPr="00484FAB" w:rsidRDefault="00910CA6" w:rsidP="00627206">
      <w:pPr>
        <w:autoSpaceDE w:val="0"/>
        <w:autoSpaceDN w:val="0"/>
        <w:adjustRightInd w:val="0"/>
        <w:spacing w:after="0" w:line="240" w:lineRule="auto"/>
        <w:jc w:val="both"/>
        <w:rPr>
          <w:rFonts w:ascii="Times New Roman" w:hAnsi="Times New Roman" w:cs="Times New Roman"/>
          <w:sz w:val="24"/>
          <w:szCs w:val="24"/>
        </w:rPr>
      </w:pPr>
      <w:r w:rsidRPr="00484FAB">
        <w:rPr>
          <w:rFonts w:ascii="Times New Roman" w:hAnsi="Times New Roman" w:cs="Times New Roman"/>
          <w:sz w:val="24"/>
          <w:szCs w:val="24"/>
        </w:rPr>
        <w:t>Актуелне антикорупцијске иницијативе на</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локалном нивоу могу се поделити на оне које</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реализују локалне самоуправе, оне које су</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инициране од стране цивилног друштва у сарадњи</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са локалном самоуправом и оне које реализују</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организације цивилног друштва самостално. Свим</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активностима је заједничко одсуство одрживости,</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тј. нормативна нерегулисаност, мањак политичке</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воље, низак утицај заинтересованих страна на</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остваривање планираних циљева, недостатак</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кадрова и зависност од донаторске помоћи,</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одсуство ефективне сарадње заинтересованих</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страна у оквиру локалне самоуправе, а пре свега</w:t>
      </w:r>
      <w:r w:rsidR="005631E6" w:rsidRPr="00484FAB">
        <w:rPr>
          <w:rFonts w:ascii="Times New Roman" w:hAnsi="Times New Roman" w:cs="Times New Roman"/>
          <w:sz w:val="24"/>
          <w:szCs w:val="24"/>
        </w:rPr>
        <w:t xml:space="preserve"> </w:t>
      </w:r>
      <w:r w:rsidRPr="00484FAB">
        <w:rPr>
          <w:rFonts w:ascii="Times New Roman" w:hAnsi="Times New Roman" w:cs="Times New Roman"/>
          <w:sz w:val="24"/>
          <w:szCs w:val="24"/>
        </w:rPr>
        <w:t>цивилног друштва и органа локалне самоуправе.</w:t>
      </w:r>
      <w:r w:rsidR="005631E6" w:rsidRPr="00484FAB">
        <w:rPr>
          <w:rFonts w:ascii="Times New Roman" w:hAnsi="Times New Roman" w:cs="Times New Roman"/>
          <w:sz w:val="24"/>
          <w:szCs w:val="24"/>
        </w:rPr>
        <w:t xml:space="preserve"> </w:t>
      </w:r>
    </w:p>
    <w:p w:rsidR="0085142B" w:rsidRPr="00A23132" w:rsidRDefault="0085142B" w:rsidP="00627206">
      <w:pPr>
        <w:autoSpaceDE w:val="0"/>
        <w:autoSpaceDN w:val="0"/>
        <w:adjustRightInd w:val="0"/>
        <w:spacing w:after="0" w:line="240" w:lineRule="auto"/>
        <w:jc w:val="both"/>
        <w:rPr>
          <w:rFonts w:ascii="Times New Roman" w:hAnsi="Times New Roman" w:cs="Times New Roman"/>
          <w:color w:val="00B050"/>
          <w:sz w:val="24"/>
          <w:szCs w:val="24"/>
        </w:rPr>
      </w:pPr>
    </w:p>
    <w:p w:rsidR="0085142B" w:rsidRPr="00A23132" w:rsidRDefault="0085142B" w:rsidP="0085142B">
      <w:pPr>
        <w:autoSpaceDE w:val="0"/>
        <w:autoSpaceDN w:val="0"/>
        <w:adjustRightInd w:val="0"/>
        <w:spacing w:after="0" w:line="240" w:lineRule="auto"/>
        <w:jc w:val="both"/>
        <w:rPr>
          <w:rFonts w:ascii="Times New Roman" w:hAnsi="Times New Roman" w:cs="Times New Roman"/>
          <w:color w:val="000000"/>
          <w:sz w:val="24"/>
          <w:szCs w:val="24"/>
        </w:rPr>
      </w:pPr>
      <w:r w:rsidRPr="00A23132">
        <w:rPr>
          <w:rFonts w:ascii="Times New Roman" w:hAnsi="Times New Roman" w:cs="Times New Roman"/>
          <w:color w:val="000000"/>
          <w:sz w:val="24"/>
          <w:szCs w:val="24"/>
        </w:rPr>
        <w:t xml:space="preserve">По препоруци Агенције за борбу против корупције Републике </w:t>
      </w:r>
      <w:r w:rsidRPr="009139AA">
        <w:rPr>
          <w:rFonts w:ascii="Times New Roman" w:hAnsi="Times New Roman" w:cs="Times New Roman"/>
          <w:color w:val="000000" w:themeColor="text1"/>
          <w:sz w:val="24"/>
          <w:szCs w:val="24"/>
        </w:rPr>
        <w:t xml:space="preserve">Србије Председник општине Владичин Хан </w:t>
      </w:r>
      <w:r w:rsidRPr="00A23132">
        <w:rPr>
          <w:rFonts w:ascii="Times New Roman" w:hAnsi="Times New Roman" w:cs="Times New Roman"/>
          <w:color w:val="000000"/>
          <w:sz w:val="24"/>
          <w:szCs w:val="24"/>
        </w:rPr>
        <w:t xml:space="preserve">формирао је </w:t>
      </w:r>
      <w:r w:rsidR="009A64AE" w:rsidRPr="009A64AE">
        <w:rPr>
          <w:rFonts w:ascii="Times New Roman" w:hAnsi="Times New Roman" w:cs="Times New Roman"/>
          <w:sz w:val="24"/>
          <w:szCs w:val="24"/>
        </w:rPr>
        <w:t>Радно тело</w:t>
      </w:r>
      <w:r w:rsidRPr="00A23132">
        <w:rPr>
          <w:rFonts w:ascii="Times New Roman" w:hAnsi="Times New Roman" w:cs="Times New Roman"/>
          <w:color w:val="000000"/>
          <w:sz w:val="24"/>
          <w:szCs w:val="24"/>
        </w:rPr>
        <w:t xml:space="preserve"> за израду Локалног антикорупцијског плана Општине Владичин Хан. </w:t>
      </w:r>
    </w:p>
    <w:p w:rsidR="00910CA6" w:rsidRPr="00A23132" w:rsidRDefault="00910CA6" w:rsidP="00627206">
      <w:pPr>
        <w:autoSpaceDE w:val="0"/>
        <w:autoSpaceDN w:val="0"/>
        <w:adjustRightInd w:val="0"/>
        <w:spacing w:after="0" w:line="240" w:lineRule="auto"/>
        <w:jc w:val="both"/>
        <w:rPr>
          <w:rFonts w:ascii="Times New Roman" w:hAnsi="Times New Roman" w:cs="Times New Roman"/>
          <w:color w:val="000000"/>
          <w:sz w:val="24"/>
          <w:szCs w:val="24"/>
        </w:rPr>
      </w:pPr>
      <w:r w:rsidRPr="00A23132">
        <w:rPr>
          <w:rFonts w:ascii="Times New Roman" w:hAnsi="Times New Roman" w:cs="Times New Roman"/>
          <w:sz w:val="24"/>
          <w:szCs w:val="24"/>
        </w:rPr>
        <w:t>Кроз консултативни процес у којем су</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учествовали представници локалних</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заинтересованих субјеката (stakeholdera)</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дефинисан је одржив модел борбе против</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корупције. Овај модел има за циљ да створи</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стимулативно друштвено окружење за борбу</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против корупције кроз развој грађанског</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активизма, непосредне демократије, друштвене</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укључености, унапређења дијалога и</w:t>
      </w:r>
      <w:r w:rsidR="005631E6" w:rsidRPr="00A23132">
        <w:rPr>
          <w:rFonts w:ascii="Times New Roman" w:hAnsi="Times New Roman" w:cs="Times New Roman"/>
          <w:sz w:val="24"/>
          <w:szCs w:val="24"/>
        </w:rPr>
        <w:t xml:space="preserve"> </w:t>
      </w:r>
      <w:r w:rsidRPr="00A23132">
        <w:rPr>
          <w:rFonts w:ascii="Times New Roman" w:hAnsi="Times New Roman" w:cs="Times New Roman"/>
          <w:sz w:val="24"/>
          <w:szCs w:val="24"/>
        </w:rPr>
        <w:t>партиципације свих заинтересованих субјеката у</w:t>
      </w:r>
      <w:r w:rsidR="00AB5CA3" w:rsidRPr="00A23132">
        <w:rPr>
          <w:rFonts w:ascii="Times New Roman" w:hAnsi="Times New Roman" w:cs="Times New Roman"/>
          <w:sz w:val="24"/>
          <w:szCs w:val="24"/>
        </w:rPr>
        <w:t xml:space="preserve"> </w:t>
      </w:r>
      <w:r w:rsidRPr="00A23132">
        <w:rPr>
          <w:rFonts w:ascii="Times New Roman" w:hAnsi="Times New Roman" w:cs="Times New Roman"/>
          <w:color w:val="000000"/>
          <w:sz w:val="24"/>
          <w:szCs w:val="24"/>
        </w:rPr>
        <w:t>креирању и евалуацији јавних политика, стварању</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доброг управљања. Додатну димензију</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одрживости даје чињеница да се водило рачуна о</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актуелним и специфичним проблемима корупције</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и потребама за борбу против корупције на нивоу</w:t>
      </w:r>
      <w:r w:rsidR="008E4073" w:rsidRPr="00A23132">
        <w:rPr>
          <w:rFonts w:ascii="Times New Roman" w:hAnsi="Times New Roman" w:cs="Times New Roman"/>
          <w:color w:val="000000"/>
          <w:sz w:val="24"/>
          <w:szCs w:val="24"/>
        </w:rPr>
        <w:t xml:space="preserve"> општине/града</w:t>
      </w:r>
      <w:r w:rsidRPr="00A23132">
        <w:rPr>
          <w:rFonts w:ascii="Times New Roman" w:hAnsi="Times New Roman" w:cs="Times New Roman"/>
          <w:color w:val="000000"/>
          <w:sz w:val="24"/>
          <w:szCs w:val="24"/>
        </w:rPr>
        <w:t>.</w:t>
      </w:r>
    </w:p>
    <w:p w:rsidR="008E4073" w:rsidRPr="00A23132" w:rsidRDefault="008E4073" w:rsidP="00627206">
      <w:pPr>
        <w:autoSpaceDE w:val="0"/>
        <w:autoSpaceDN w:val="0"/>
        <w:adjustRightInd w:val="0"/>
        <w:spacing w:after="0" w:line="240" w:lineRule="auto"/>
        <w:jc w:val="both"/>
        <w:rPr>
          <w:rFonts w:ascii="Times New Roman" w:hAnsi="Times New Roman" w:cs="Times New Roman"/>
          <w:color w:val="000000"/>
          <w:sz w:val="24"/>
          <w:szCs w:val="24"/>
        </w:rPr>
      </w:pPr>
    </w:p>
    <w:p w:rsidR="00910CA6" w:rsidRPr="00A23132" w:rsidRDefault="00910CA6" w:rsidP="00627206">
      <w:pPr>
        <w:autoSpaceDE w:val="0"/>
        <w:autoSpaceDN w:val="0"/>
        <w:adjustRightInd w:val="0"/>
        <w:spacing w:after="0" w:line="240" w:lineRule="auto"/>
        <w:jc w:val="both"/>
        <w:rPr>
          <w:rFonts w:ascii="Times New Roman" w:hAnsi="Times New Roman" w:cs="Times New Roman"/>
          <w:color w:val="000000"/>
          <w:sz w:val="24"/>
          <w:szCs w:val="24"/>
        </w:rPr>
      </w:pPr>
      <w:r w:rsidRPr="00A23132">
        <w:rPr>
          <w:rFonts w:ascii="Times New Roman" w:hAnsi="Times New Roman" w:cs="Times New Roman"/>
          <w:color w:val="000000"/>
          <w:sz w:val="24"/>
          <w:szCs w:val="24"/>
        </w:rPr>
        <w:t>Предложени документ је отвореног и</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развојног карактера. Наиме, документ је отворен</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за сваку иницијативу и предлог за његово</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побољшање. Развојни карактер документа се</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огледа у намери да се након одређеног</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временског периода изврши процена испуњености</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и ефеката који су постигнути, као и да се</w:t>
      </w:r>
      <w:r w:rsidR="008E4073"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предложе нова решења.</w:t>
      </w:r>
    </w:p>
    <w:p w:rsidR="008E4073" w:rsidRPr="008E4073" w:rsidRDefault="008E4073" w:rsidP="00910CA6">
      <w:pPr>
        <w:autoSpaceDE w:val="0"/>
        <w:autoSpaceDN w:val="0"/>
        <w:adjustRightInd w:val="0"/>
        <w:spacing w:after="0" w:line="240" w:lineRule="auto"/>
        <w:rPr>
          <w:rFonts w:ascii="Arial" w:hAnsi="Arial" w:cs="Arial"/>
          <w:color w:val="000000"/>
          <w:sz w:val="20"/>
          <w:szCs w:val="20"/>
        </w:rPr>
      </w:pPr>
    </w:p>
    <w:p w:rsidR="00910CA6" w:rsidRPr="007C33BC" w:rsidRDefault="00910CA6" w:rsidP="007C33BC">
      <w:pPr>
        <w:pStyle w:val="Heading1"/>
      </w:pPr>
      <w:r w:rsidRPr="007C33BC">
        <w:t xml:space="preserve">2 </w:t>
      </w:r>
      <w:r w:rsidR="00220F8A" w:rsidRPr="007C33BC">
        <w:t>РАДНО ТЕЛО</w:t>
      </w:r>
      <w:r w:rsidR="00B901F2" w:rsidRPr="007C33BC">
        <w:t xml:space="preserve"> </w:t>
      </w:r>
      <w:r w:rsidRPr="007C33BC">
        <w:t>ЗА ДОНОШЕЊЕ</w:t>
      </w:r>
      <w:r w:rsidR="00B901F2" w:rsidRPr="007C33BC">
        <w:t xml:space="preserve"> </w:t>
      </w:r>
      <w:r w:rsidRPr="007C33BC">
        <w:t>ЛОКАЛНОГ ПЛАНА ЗА БОРБУ ПРОТИВ</w:t>
      </w:r>
      <w:r w:rsidR="00B901F2" w:rsidRPr="007C33BC">
        <w:t xml:space="preserve"> </w:t>
      </w:r>
      <w:r w:rsidRPr="007C33BC">
        <w:t>КОРУПЦИЈЕ</w:t>
      </w:r>
    </w:p>
    <w:p w:rsidR="00910CA6" w:rsidRPr="00A23132" w:rsidRDefault="00910CA6" w:rsidP="007441F1">
      <w:pPr>
        <w:autoSpaceDE w:val="0"/>
        <w:autoSpaceDN w:val="0"/>
        <w:adjustRightInd w:val="0"/>
        <w:spacing w:after="0" w:line="240" w:lineRule="auto"/>
        <w:jc w:val="both"/>
        <w:rPr>
          <w:rFonts w:ascii="Times New Roman" w:hAnsi="Times New Roman" w:cs="Times New Roman"/>
          <w:color w:val="000000"/>
          <w:sz w:val="24"/>
          <w:szCs w:val="24"/>
        </w:rPr>
      </w:pPr>
      <w:r w:rsidRPr="00A23132">
        <w:rPr>
          <w:rFonts w:ascii="Times New Roman" w:hAnsi="Times New Roman" w:cs="Times New Roman"/>
          <w:color w:val="000000"/>
          <w:sz w:val="24"/>
          <w:szCs w:val="24"/>
        </w:rPr>
        <w:t xml:space="preserve">Примарни циљ </w:t>
      </w:r>
      <w:r w:rsidR="00220F8A" w:rsidRPr="009139AA">
        <w:rPr>
          <w:rFonts w:ascii="Times New Roman" w:hAnsi="Times New Roman" w:cs="Times New Roman"/>
          <w:color w:val="000000" w:themeColor="text1"/>
          <w:sz w:val="24"/>
          <w:szCs w:val="24"/>
        </w:rPr>
        <w:t>Радног тела</w:t>
      </w:r>
      <w:r w:rsidRPr="00A23132">
        <w:rPr>
          <w:rFonts w:ascii="Times New Roman" w:hAnsi="Times New Roman" w:cs="Times New Roman"/>
          <w:color w:val="000000"/>
          <w:sz w:val="24"/>
          <w:szCs w:val="24"/>
        </w:rPr>
        <w:t xml:space="preserve"> је израда</w:t>
      </w:r>
      <w:r w:rsidR="007441F1"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предлога Локалног</w:t>
      </w:r>
      <w:r w:rsidR="004D00CB" w:rsidRPr="00A23132">
        <w:rPr>
          <w:rFonts w:ascii="Times New Roman" w:hAnsi="Times New Roman" w:cs="Times New Roman"/>
          <w:color w:val="000000"/>
          <w:sz w:val="24"/>
          <w:szCs w:val="24"/>
        </w:rPr>
        <w:t xml:space="preserve"> антикорупцијског</w:t>
      </w:r>
      <w:r w:rsidRPr="00A23132">
        <w:rPr>
          <w:rFonts w:ascii="Times New Roman" w:hAnsi="Times New Roman" w:cs="Times New Roman"/>
          <w:color w:val="000000"/>
          <w:sz w:val="24"/>
          <w:szCs w:val="24"/>
        </w:rPr>
        <w:t xml:space="preserve"> плана који би даље био прослеђен Скупштини</w:t>
      </w:r>
      <w:r w:rsidR="007441F1"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Владичиног Хана на усвајање. У оквиру израде</w:t>
      </w:r>
      <w:r w:rsidR="007441F1"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 xml:space="preserve">предлога овог документа чланови </w:t>
      </w:r>
      <w:r w:rsidR="00220F8A">
        <w:rPr>
          <w:rFonts w:ascii="Times New Roman" w:hAnsi="Times New Roman" w:cs="Times New Roman"/>
          <w:color w:val="000000"/>
          <w:sz w:val="24"/>
          <w:szCs w:val="24"/>
        </w:rPr>
        <w:t>Радног тела</w:t>
      </w:r>
      <w:r w:rsidRPr="00A23132">
        <w:rPr>
          <w:rFonts w:ascii="Times New Roman" w:hAnsi="Times New Roman" w:cs="Times New Roman"/>
          <w:color w:val="000000"/>
          <w:sz w:val="24"/>
          <w:szCs w:val="24"/>
        </w:rPr>
        <w:t xml:space="preserve"> су</w:t>
      </w:r>
      <w:r w:rsidR="007441F1"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прикупљали податке о потребама локалне</w:t>
      </w:r>
      <w:r w:rsidR="007441F1"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 xml:space="preserve">заједнице у борби против корупције. </w:t>
      </w:r>
      <w:r w:rsidR="007441F1" w:rsidRPr="00A23132">
        <w:rPr>
          <w:rFonts w:ascii="Times New Roman" w:hAnsi="Times New Roman" w:cs="Times New Roman"/>
          <w:color w:val="000000"/>
          <w:sz w:val="24"/>
          <w:szCs w:val="24"/>
        </w:rPr>
        <w:t>Коришћена је м</w:t>
      </w:r>
      <w:r w:rsidRPr="00A23132">
        <w:rPr>
          <w:rFonts w:ascii="Times New Roman" w:hAnsi="Times New Roman" w:cs="Times New Roman"/>
          <w:color w:val="000000"/>
          <w:sz w:val="24"/>
          <w:szCs w:val="24"/>
        </w:rPr>
        <w:t>етодологиј</w:t>
      </w:r>
      <w:r w:rsidR="007441F1" w:rsidRPr="00A23132">
        <w:rPr>
          <w:rFonts w:ascii="Times New Roman" w:hAnsi="Times New Roman" w:cs="Times New Roman"/>
          <w:color w:val="000000"/>
          <w:sz w:val="24"/>
          <w:szCs w:val="24"/>
        </w:rPr>
        <w:t xml:space="preserve">а </w:t>
      </w:r>
      <w:r w:rsidRPr="00A23132">
        <w:rPr>
          <w:rFonts w:ascii="Times New Roman" w:hAnsi="Times New Roman" w:cs="Times New Roman"/>
          <w:color w:val="000000"/>
          <w:sz w:val="24"/>
          <w:szCs w:val="24"/>
        </w:rPr>
        <w:t xml:space="preserve">прикупљања података </w:t>
      </w:r>
      <w:r w:rsidR="002B5755" w:rsidRPr="00A23132">
        <w:rPr>
          <w:rFonts w:ascii="Times New Roman" w:hAnsi="Times New Roman" w:cs="Times New Roman"/>
          <w:color w:val="000000"/>
          <w:sz w:val="24"/>
          <w:szCs w:val="24"/>
        </w:rPr>
        <w:t>по М</w:t>
      </w:r>
      <w:r w:rsidR="00341677" w:rsidRPr="00A23132">
        <w:rPr>
          <w:rFonts w:ascii="Times New Roman" w:hAnsi="Times New Roman" w:cs="Times New Roman"/>
          <w:color w:val="000000"/>
          <w:sz w:val="24"/>
          <w:szCs w:val="24"/>
        </w:rPr>
        <w:t>оделу Локалног ан</w:t>
      </w:r>
      <w:r w:rsidR="007441F1" w:rsidRPr="00A23132">
        <w:rPr>
          <w:rFonts w:ascii="Times New Roman" w:hAnsi="Times New Roman" w:cs="Times New Roman"/>
          <w:color w:val="000000"/>
          <w:sz w:val="24"/>
          <w:szCs w:val="24"/>
        </w:rPr>
        <w:t>тикорупцијског плана за јединице локалне самоуправе Агенције за борбу против корупције.</w:t>
      </w:r>
    </w:p>
    <w:p w:rsidR="00341677" w:rsidRPr="00A23132" w:rsidRDefault="00341677" w:rsidP="007441F1">
      <w:pPr>
        <w:autoSpaceDE w:val="0"/>
        <w:autoSpaceDN w:val="0"/>
        <w:adjustRightInd w:val="0"/>
        <w:spacing w:after="0" w:line="240" w:lineRule="auto"/>
        <w:jc w:val="both"/>
        <w:rPr>
          <w:rFonts w:ascii="Times New Roman" w:hAnsi="Times New Roman" w:cs="Times New Roman"/>
          <w:color w:val="000000"/>
          <w:sz w:val="24"/>
          <w:szCs w:val="24"/>
        </w:rPr>
      </w:pPr>
    </w:p>
    <w:p w:rsidR="007441F1" w:rsidRPr="00A23132" w:rsidRDefault="00420E65" w:rsidP="0034167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Радно тело </w:t>
      </w:r>
      <w:r w:rsidR="007441F1" w:rsidRPr="00A23132">
        <w:rPr>
          <w:rFonts w:ascii="Times New Roman" w:hAnsi="Times New Roman" w:cs="Times New Roman"/>
          <w:color w:val="000000"/>
          <w:sz w:val="24"/>
          <w:szCs w:val="24"/>
        </w:rPr>
        <w:t>чине:</w:t>
      </w:r>
    </w:p>
    <w:p w:rsidR="007441F1" w:rsidRPr="00904C25" w:rsidRDefault="009139AA" w:rsidP="007441F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904C25">
        <w:rPr>
          <w:rFonts w:ascii="Times New Roman" w:hAnsi="Times New Roman" w:cs="Times New Roman"/>
          <w:color w:val="000000" w:themeColor="text1"/>
          <w:sz w:val="24"/>
          <w:szCs w:val="24"/>
        </w:rPr>
        <w:t>Мирослав Ђорђевић, председник,</w:t>
      </w:r>
    </w:p>
    <w:p w:rsidR="009139AA" w:rsidRPr="00904C25" w:rsidRDefault="009139AA" w:rsidP="007441F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904C25">
        <w:rPr>
          <w:rFonts w:ascii="Times New Roman" w:hAnsi="Times New Roman" w:cs="Times New Roman"/>
          <w:color w:val="000000" w:themeColor="text1"/>
          <w:sz w:val="24"/>
          <w:szCs w:val="24"/>
        </w:rPr>
        <w:lastRenderedPageBreak/>
        <w:t>Србољуб Тасић, члан,</w:t>
      </w:r>
    </w:p>
    <w:p w:rsidR="009139AA" w:rsidRPr="00904C25" w:rsidRDefault="009139AA" w:rsidP="007441F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904C25">
        <w:rPr>
          <w:rFonts w:ascii="Times New Roman" w:hAnsi="Times New Roman" w:cs="Times New Roman"/>
          <w:color w:val="000000" w:themeColor="text1"/>
          <w:sz w:val="24"/>
          <w:szCs w:val="24"/>
        </w:rPr>
        <w:t>Марија Станојевић, члан</w:t>
      </w:r>
      <w:r w:rsidR="0023639C">
        <w:rPr>
          <w:rFonts w:ascii="Times New Roman" w:hAnsi="Times New Roman" w:cs="Times New Roman"/>
          <w:color w:val="000000" w:themeColor="text1"/>
          <w:sz w:val="24"/>
          <w:szCs w:val="24"/>
        </w:rPr>
        <w:t>,</w:t>
      </w:r>
    </w:p>
    <w:p w:rsidR="009139AA" w:rsidRPr="00904C25" w:rsidRDefault="009139AA" w:rsidP="007441F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904C25">
        <w:rPr>
          <w:rFonts w:ascii="Times New Roman" w:hAnsi="Times New Roman" w:cs="Times New Roman"/>
          <w:color w:val="000000" w:themeColor="text1"/>
          <w:sz w:val="24"/>
          <w:szCs w:val="24"/>
        </w:rPr>
        <w:t>Љиљана Трајковић, члан</w:t>
      </w:r>
      <w:r w:rsidR="0023639C">
        <w:rPr>
          <w:rFonts w:ascii="Times New Roman" w:hAnsi="Times New Roman" w:cs="Times New Roman"/>
          <w:color w:val="000000" w:themeColor="text1"/>
          <w:sz w:val="24"/>
          <w:szCs w:val="24"/>
        </w:rPr>
        <w:t>,</w:t>
      </w:r>
    </w:p>
    <w:p w:rsidR="009139AA" w:rsidRPr="00904C25" w:rsidRDefault="0023639C" w:rsidP="007441F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Драган Стевановић, члан,</w:t>
      </w:r>
    </w:p>
    <w:p w:rsidR="00904C25" w:rsidRPr="00904C25" w:rsidRDefault="00904C25" w:rsidP="007441F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904C25">
        <w:rPr>
          <w:rFonts w:ascii="Times New Roman" w:hAnsi="Times New Roman" w:cs="Times New Roman"/>
          <w:color w:val="000000" w:themeColor="text1"/>
          <w:sz w:val="24"/>
          <w:szCs w:val="24"/>
        </w:rPr>
        <w:t>Милош Јовановић, члан</w:t>
      </w:r>
      <w:r w:rsidR="0023639C">
        <w:rPr>
          <w:rFonts w:ascii="Times New Roman" w:hAnsi="Times New Roman" w:cs="Times New Roman"/>
          <w:color w:val="000000" w:themeColor="text1"/>
          <w:sz w:val="24"/>
          <w:szCs w:val="24"/>
        </w:rPr>
        <w:t>,</w:t>
      </w:r>
    </w:p>
    <w:p w:rsidR="007441F1" w:rsidRPr="00904C25" w:rsidRDefault="00904C25" w:rsidP="007441F1">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4"/>
          <w:szCs w:val="24"/>
        </w:rPr>
      </w:pPr>
      <w:r w:rsidRPr="00904C25">
        <w:rPr>
          <w:rFonts w:ascii="Times New Roman" w:hAnsi="Times New Roman" w:cs="Times New Roman"/>
          <w:color w:val="000000" w:themeColor="text1"/>
          <w:sz w:val="24"/>
          <w:szCs w:val="24"/>
        </w:rPr>
        <w:t>Горан Илић, члан.</w:t>
      </w:r>
    </w:p>
    <w:p w:rsidR="00910CA6" w:rsidRPr="00904C25" w:rsidRDefault="00550A16" w:rsidP="00550A16">
      <w:pPr>
        <w:pStyle w:val="Heading1"/>
        <w:rPr>
          <w:color w:val="000000" w:themeColor="text1"/>
        </w:rPr>
      </w:pPr>
      <w:r w:rsidRPr="00904C25">
        <w:rPr>
          <w:color w:val="000000" w:themeColor="text1"/>
        </w:rPr>
        <w:t>3</w:t>
      </w:r>
      <w:r w:rsidR="00910CA6" w:rsidRPr="00904C25">
        <w:rPr>
          <w:color w:val="000000" w:themeColor="text1"/>
        </w:rPr>
        <w:t xml:space="preserve"> Принципи и вредности</w:t>
      </w:r>
    </w:p>
    <w:p w:rsidR="00550A16" w:rsidRPr="00550A16" w:rsidRDefault="00550A16" w:rsidP="00550A16"/>
    <w:p w:rsidR="00A23132" w:rsidRPr="00A23132" w:rsidRDefault="00910CA6" w:rsidP="004C60F6">
      <w:pPr>
        <w:autoSpaceDE w:val="0"/>
        <w:autoSpaceDN w:val="0"/>
        <w:adjustRightInd w:val="0"/>
        <w:spacing w:after="0" w:line="240" w:lineRule="auto"/>
        <w:jc w:val="both"/>
        <w:rPr>
          <w:rFonts w:ascii="Times New Roman" w:hAnsi="Times New Roman" w:cs="Times New Roman"/>
          <w:color w:val="000000"/>
          <w:sz w:val="24"/>
          <w:szCs w:val="24"/>
        </w:rPr>
      </w:pPr>
      <w:r w:rsidRPr="00A23132">
        <w:rPr>
          <w:rFonts w:ascii="Times New Roman" w:hAnsi="Times New Roman" w:cs="Times New Roman"/>
          <w:color w:val="000000"/>
          <w:sz w:val="24"/>
          <w:szCs w:val="24"/>
        </w:rPr>
        <w:t>Као што је раније наведено за успешну</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борбу против корупције потребно је адекватно</w:t>
      </w:r>
      <w:r w:rsidR="00550A16" w:rsidRPr="00A23132">
        <w:rPr>
          <w:rFonts w:ascii="Times New Roman" w:hAnsi="Times New Roman" w:cs="Times New Roman"/>
          <w:color w:val="000000"/>
          <w:sz w:val="24"/>
          <w:szCs w:val="24"/>
        </w:rPr>
        <w:t xml:space="preserve"> </w:t>
      </w:r>
      <w:r w:rsidR="004C60F6" w:rsidRPr="00A23132">
        <w:rPr>
          <w:rFonts w:ascii="Times New Roman" w:hAnsi="Times New Roman" w:cs="Times New Roman"/>
          <w:color w:val="000000"/>
          <w:sz w:val="24"/>
          <w:szCs w:val="24"/>
        </w:rPr>
        <w:t xml:space="preserve"> д</w:t>
      </w:r>
      <w:r w:rsidRPr="00A23132">
        <w:rPr>
          <w:rFonts w:ascii="Times New Roman" w:hAnsi="Times New Roman" w:cs="Times New Roman"/>
          <w:color w:val="000000"/>
          <w:sz w:val="24"/>
          <w:szCs w:val="24"/>
        </w:rPr>
        <w:t>руштвено окружење. Имајући у виду европску</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будућност Србије значајно је створити складно</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друштвено окружење. Зато смо се определили за</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 xml:space="preserve">начела </w:t>
      </w:r>
      <w:r w:rsidRPr="00A23132">
        <w:rPr>
          <w:rFonts w:ascii="Times New Roman" w:hAnsi="Times New Roman" w:cs="Times New Roman"/>
          <w:i/>
          <w:iCs/>
          <w:color w:val="000000"/>
          <w:sz w:val="24"/>
          <w:szCs w:val="24"/>
        </w:rPr>
        <w:t xml:space="preserve">Добре власти </w:t>
      </w:r>
      <w:r w:rsidRPr="00A23132">
        <w:rPr>
          <w:rFonts w:ascii="Times New Roman" w:hAnsi="Times New Roman" w:cs="Times New Roman"/>
          <w:color w:val="000000"/>
          <w:sz w:val="24"/>
          <w:szCs w:val="24"/>
        </w:rPr>
        <w:t>дефинисаних „White Paper</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on European Governance</w:t>
      </w:r>
      <w:r w:rsidR="00A23132" w:rsidRPr="00A23132">
        <w:rPr>
          <w:rStyle w:val="FootnoteReference"/>
          <w:rFonts w:ascii="Times New Roman" w:hAnsi="Times New Roman" w:cs="Times New Roman"/>
          <w:color w:val="000000"/>
          <w:sz w:val="24"/>
          <w:szCs w:val="24"/>
        </w:rPr>
        <w:footnoteReference w:id="5"/>
      </w:r>
      <w:r w:rsidRPr="00A23132">
        <w:rPr>
          <w:rFonts w:ascii="Times New Roman" w:hAnsi="Times New Roman" w:cs="Times New Roman"/>
          <w:color w:val="000000"/>
          <w:sz w:val="24"/>
          <w:szCs w:val="24"/>
        </w:rPr>
        <w:t>“, а усвојених од стране</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Европске Комисије 2001. године. Према овом</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документу, добра власт се базира на начелима</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владавина права, ефикасности, транспарентности,</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урачунљивости, респонзивности и инклузивности.</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i/>
          <w:iCs/>
          <w:color w:val="000000"/>
          <w:sz w:val="24"/>
          <w:szCs w:val="24"/>
        </w:rPr>
        <w:t xml:space="preserve">Владавина права </w:t>
      </w:r>
      <w:r w:rsidRPr="00A23132">
        <w:rPr>
          <w:rFonts w:ascii="Times New Roman" w:hAnsi="Times New Roman" w:cs="Times New Roman"/>
          <w:color w:val="000000"/>
          <w:sz w:val="24"/>
          <w:szCs w:val="24"/>
        </w:rPr>
        <w:t>(Rule of law) обухвата</w:t>
      </w:r>
      <w:r w:rsidR="00550A16"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 xml:space="preserve">минимални скуп </w:t>
      </w:r>
      <w:r w:rsidRPr="00A23132">
        <w:rPr>
          <w:rFonts w:ascii="Times New Roman" w:hAnsi="Times New Roman" w:cs="Times New Roman"/>
          <w:i/>
          <w:iCs/>
          <w:color w:val="000000"/>
          <w:sz w:val="24"/>
          <w:szCs w:val="24"/>
        </w:rPr>
        <w:t xml:space="preserve">правичних </w:t>
      </w:r>
      <w:r w:rsidRPr="00A23132">
        <w:rPr>
          <w:rFonts w:ascii="Times New Roman" w:hAnsi="Times New Roman" w:cs="Times New Roman"/>
          <w:color w:val="000000"/>
          <w:sz w:val="24"/>
          <w:szCs w:val="24"/>
        </w:rPr>
        <w:t>правила која се</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непристрасно односе на све појединце и тела.</w:t>
      </w:r>
      <w:r w:rsidR="00A23132" w:rsidRPr="00A23132">
        <w:rPr>
          <w:rFonts w:ascii="Times New Roman" w:hAnsi="Times New Roman" w:cs="Times New Roman"/>
          <w:color w:val="000000"/>
          <w:sz w:val="24"/>
          <w:szCs w:val="24"/>
        </w:rPr>
        <w:t xml:space="preserve"> </w:t>
      </w:r>
    </w:p>
    <w:p w:rsidR="00910CA6" w:rsidRPr="00A23132" w:rsidRDefault="00910CA6" w:rsidP="004C60F6">
      <w:pPr>
        <w:autoSpaceDE w:val="0"/>
        <w:autoSpaceDN w:val="0"/>
        <w:adjustRightInd w:val="0"/>
        <w:spacing w:after="0" w:line="240" w:lineRule="auto"/>
        <w:jc w:val="both"/>
        <w:rPr>
          <w:rFonts w:ascii="Times New Roman" w:hAnsi="Times New Roman" w:cs="Times New Roman"/>
          <w:color w:val="000000"/>
          <w:sz w:val="24"/>
          <w:szCs w:val="24"/>
        </w:rPr>
      </w:pPr>
      <w:r w:rsidRPr="00A23132">
        <w:rPr>
          <w:rFonts w:ascii="Times New Roman" w:hAnsi="Times New Roman" w:cs="Times New Roman"/>
          <w:color w:val="000000"/>
          <w:sz w:val="24"/>
          <w:szCs w:val="24"/>
        </w:rPr>
        <w:t>Владавина права подразумева поштовање</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индивидуалних права, права мањина, поделу</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власти, слободне медије и независно судство.</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i/>
          <w:iCs/>
          <w:color w:val="000000"/>
          <w:sz w:val="24"/>
          <w:szCs w:val="24"/>
        </w:rPr>
        <w:t xml:space="preserve">Ефикасност </w:t>
      </w:r>
      <w:r w:rsidRPr="00A23132">
        <w:rPr>
          <w:rFonts w:ascii="Times New Roman" w:hAnsi="Times New Roman" w:cs="Times New Roman"/>
          <w:color w:val="000000"/>
          <w:sz w:val="24"/>
          <w:szCs w:val="24"/>
        </w:rPr>
        <w:t>(Efficiency) подразумева да се</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од расположивих ресурса направи што је више</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могуће нових ресурса, тј. минимум правила и</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ресурса за оптималан резултат, односно</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резултата који одговарају потребама друштва.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i/>
          <w:iCs/>
          <w:color w:val="000000"/>
          <w:sz w:val="24"/>
          <w:szCs w:val="24"/>
        </w:rPr>
        <w:t xml:space="preserve">Транспарентност </w:t>
      </w:r>
      <w:r w:rsidRPr="00A23132">
        <w:rPr>
          <w:rFonts w:ascii="Times New Roman" w:hAnsi="Times New Roman" w:cs="Times New Roman"/>
          <w:color w:val="000000"/>
          <w:sz w:val="24"/>
          <w:szCs w:val="24"/>
        </w:rPr>
        <w:t>(Тransparency)</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подразумева да се доносе одлуке у складу са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начелима, законима и другим правилима, да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постоји јасноћа нетржишних, државних процеса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одлучивања и на крају јавна доступност</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информација.</w:t>
      </w:r>
    </w:p>
    <w:p w:rsidR="00910CA6" w:rsidRPr="00A23132" w:rsidRDefault="00910CA6" w:rsidP="004C60F6">
      <w:pPr>
        <w:autoSpaceDE w:val="0"/>
        <w:autoSpaceDN w:val="0"/>
        <w:adjustRightInd w:val="0"/>
        <w:spacing w:after="0" w:line="240" w:lineRule="auto"/>
        <w:jc w:val="both"/>
        <w:rPr>
          <w:rFonts w:ascii="Times New Roman" w:hAnsi="Times New Roman" w:cs="Times New Roman"/>
          <w:color w:val="000000"/>
          <w:sz w:val="24"/>
          <w:szCs w:val="24"/>
        </w:rPr>
      </w:pPr>
      <w:r w:rsidRPr="00A23132">
        <w:rPr>
          <w:rFonts w:ascii="Times New Roman" w:hAnsi="Times New Roman" w:cs="Times New Roman"/>
          <w:i/>
          <w:iCs/>
          <w:color w:val="000000"/>
          <w:sz w:val="24"/>
          <w:szCs w:val="24"/>
        </w:rPr>
        <w:t>Респонзивност (Responsiveness</w:t>
      </w:r>
      <w:r w:rsidRPr="00A23132">
        <w:rPr>
          <w:rFonts w:ascii="Times New Roman" w:hAnsi="Times New Roman" w:cs="Times New Roman"/>
          <w:color w:val="000000"/>
          <w:sz w:val="24"/>
          <w:szCs w:val="24"/>
        </w:rPr>
        <w:t>)</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подразумева да постоји легитимност</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представничких тела, установа и организација у</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односу на оне чије интересе и права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представљају.</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i/>
          <w:iCs/>
          <w:color w:val="000000"/>
          <w:sz w:val="24"/>
          <w:szCs w:val="24"/>
        </w:rPr>
        <w:t>Урачунљивост (Accountabilit</w:t>
      </w:r>
      <w:r w:rsidRPr="00A23132">
        <w:rPr>
          <w:rFonts w:ascii="Times New Roman" w:hAnsi="Times New Roman" w:cs="Times New Roman"/>
          <w:color w:val="000000"/>
          <w:sz w:val="24"/>
          <w:szCs w:val="24"/>
        </w:rPr>
        <w:t>y) подразумева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да држава, фирме и организације морају водити</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рачуна о онима које представљају и полагати им</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рачуне.</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i/>
          <w:iCs/>
          <w:color w:val="000000"/>
          <w:sz w:val="24"/>
          <w:szCs w:val="24"/>
        </w:rPr>
        <w:t xml:space="preserve">Инклузивност </w:t>
      </w:r>
      <w:r w:rsidRPr="00A23132">
        <w:rPr>
          <w:rFonts w:ascii="Times New Roman" w:hAnsi="Times New Roman" w:cs="Times New Roman"/>
          <w:color w:val="000000"/>
          <w:sz w:val="24"/>
          <w:szCs w:val="24"/>
        </w:rPr>
        <w:t>(Inclusiveness) подразумева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да одлуке почивају на сагласности. Пошто</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сагласност није лако постићи користи се већинско</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одлучивање. Већинско одлучивање омогућује</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прерасподеле и искључивање дела грађана и</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учесника у процесу одлучивања. Услед тога је</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потребно осигурати што шире учешће појединаца</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у одлучивању, избећи осећај искључености и</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повести рачуна о посебно осетљивим/</w:t>
      </w:r>
      <w:r w:rsidR="00A23132" w:rsidRPr="00A23132">
        <w:rPr>
          <w:rFonts w:ascii="Times New Roman" w:hAnsi="Times New Roman" w:cs="Times New Roman"/>
          <w:color w:val="000000"/>
          <w:sz w:val="24"/>
          <w:szCs w:val="24"/>
        </w:rPr>
        <w:t xml:space="preserve"> </w:t>
      </w:r>
      <w:r w:rsidRPr="00A23132">
        <w:rPr>
          <w:rFonts w:ascii="Times New Roman" w:hAnsi="Times New Roman" w:cs="Times New Roman"/>
          <w:color w:val="000000"/>
          <w:sz w:val="24"/>
          <w:szCs w:val="24"/>
        </w:rPr>
        <w:t>повредљивим појединцима и групама.</w:t>
      </w:r>
    </w:p>
    <w:p w:rsidR="00A23132" w:rsidRDefault="00A23132" w:rsidP="004C60F6">
      <w:pPr>
        <w:autoSpaceDE w:val="0"/>
        <w:autoSpaceDN w:val="0"/>
        <w:adjustRightInd w:val="0"/>
        <w:spacing w:after="0" w:line="240" w:lineRule="auto"/>
        <w:jc w:val="both"/>
        <w:rPr>
          <w:rFonts w:ascii="Arial,Bold" w:hAnsi="Arial,Bold" w:cs="Arial,Bold"/>
          <w:b/>
          <w:bCs/>
          <w:color w:val="000000"/>
          <w:sz w:val="20"/>
          <w:szCs w:val="20"/>
        </w:rPr>
      </w:pPr>
    </w:p>
    <w:p w:rsidR="00910CA6" w:rsidRDefault="00910CA6" w:rsidP="00A23132">
      <w:pPr>
        <w:pStyle w:val="Heading1"/>
      </w:pPr>
      <w:r>
        <w:t>3 Контекст</w:t>
      </w:r>
    </w:p>
    <w:p w:rsidR="00A23132" w:rsidRPr="00A23132" w:rsidRDefault="00A23132" w:rsidP="00A23132"/>
    <w:p w:rsidR="00A23132" w:rsidRPr="00E62366" w:rsidRDefault="00910CA6" w:rsidP="004C60F6">
      <w:pPr>
        <w:autoSpaceDE w:val="0"/>
        <w:autoSpaceDN w:val="0"/>
        <w:adjustRightInd w:val="0"/>
        <w:spacing w:after="0" w:line="240" w:lineRule="auto"/>
        <w:jc w:val="both"/>
        <w:rPr>
          <w:rFonts w:ascii="Times New Roman" w:hAnsi="Times New Roman" w:cs="Times New Roman"/>
          <w:color w:val="000000"/>
          <w:sz w:val="24"/>
          <w:szCs w:val="24"/>
        </w:rPr>
      </w:pPr>
      <w:r w:rsidRPr="00E62366">
        <w:rPr>
          <w:rFonts w:ascii="Times New Roman" w:hAnsi="Times New Roman" w:cs="Times New Roman"/>
          <w:color w:val="000000"/>
          <w:sz w:val="24"/>
          <w:szCs w:val="24"/>
        </w:rPr>
        <w:t>Борба против корупције у градовима и</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општинама Србије се тиче свих: органа локалне</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самоуправе, организација цивилног друштва,</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медија, предузетничког сектора, академске</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заједнице и грађана. Управо учешће</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заинтересованих актера у процесу анализе стања,</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формулисања и примене Локалног плана за борбу</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против корупције је претпоставка за успешну</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примену овог документа.</w:t>
      </w:r>
      <w:r w:rsidR="00A23132" w:rsidRPr="00E62366">
        <w:rPr>
          <w:rFonts w:ascii="Times New Roman" w:hAnsi="Times New Roman" w:cs="Times New Roman"/>
          <w:color w:val="000000"/>
          <w:sz w:val="24"/>
          <w:szCs w:val="24"/>
        </w:rPr>
        <w:t xml:space="preserve"> </w:t>
      </w:r>
    </w:p>
    <w:p w:rsidR="009003B4" w:rsidRPr="00E62366" w:rsidRDefault="009003B4" w:rsidP="009003B4">
      <w:pPr>
        <w:autoSpaceDE w:val="0"/>
        <w:autoSpaceDN w:val="0"/>
        <w:adjustRightInd w:val="0"/>
        <w:spacing w:after="0" w:line="240" w:lineRule="auto"/>
        <w:jc w:val="both"/>
        <w:rPr>
          <w:rFonts w:ascii="Times New Roman" w:hAnsi="Times New Roman" w:cs="Times New Roman"/>
          <w:color w:val="000000"/>
          <w:sz w:val="24"/>
          <w:szCs w:val="24"/>
        </w:rPr>
      </w:pPr>
      <w:r w:rsidRPr="00E62366">
        <w:rPr>
          <w:rFonts w:ascii="Times New Roman" w:hAnsi="Times New Roman" w:cs="Times New Roman"/>
          <w:color w:val="000000"/>
          <w:sz w:val="24"/>
          <w:szCs w:val="24"/>
        </w:rPr>
        <w:lastRenderedPageBreak/>
        <w:t>Радна група је најпре анализирала Модел, као и друге антикорупцијске јавне политике и документа која већ постоје на локалном нивоу, и направила свој план и програм рада а потом донела одлуку који ће од елемената из Модела бити преузети у ЛАП-у. У складу са тим, дефинисани су остали локално специфични елементи овог ЛАП-а, од активности за спровођење мера па надаље.</w:t>
      </w:r>
    </w:p>
    <w:p w:rsidR="009003B4" w:rsidRPr="00E62366" w:rsidRDefault="009003B4" w:rsidP="004C60F6">
      <w:pPr>
        <w:autoSpaceDE w:val="0"/>
        <w:autoSpaceDN w:val="0"/>
        <w:adjustRightInd w:val="0"/>
        <w:spacing w:after="0" w:line="240" w:lineRule="auto"/>
        <w:jc w:val="both"/>
        <w:rPr>
          <w:rFonts w:ascii="Times New Roman" w:hAnsi="Times New Roman" w:cs="Times New Roman"/>
          <w:color w:val="000000"/>
          <w:sz w:val="24"/>
          <w:szCs w:val="24"/>
        </w:rPr>
      </w:pPr>
    </w:p>
    <w:p w:rsidR="009003B4" w:rsidRPr="00E62366" w:rsidRDefault="00910CA6" w:rsidP="004C60F6">
      <w:pPr>
        <w:autoSpaceDE w:val="0"/>
        <w:autoSpaceDN w:val="0"/>
        <w:adjustRightInd w:val="0"/>
        <w:spacing w:after="0" w:line="240" w:lineRule="auto"/>
        <w:jc w:val="both"/>
        <w:rPr>
          <w:rFonts w:ascii="Times New Roman" w:hAnsi="Times New Roman" w:cs="Times New Roman"/>
          <w:color w:val="000000"/>
          <w:sz w:val="24"/>
          <w:szCs w:val="24"/>
        </w:rPr>
      </w:pPr>
      <w:r w:rsidRPr="00E62366">
        <w:rPr>
          <w:rFonts w:ascii="Times New Roman" w:hAnsi="Times New Roman" w:cs="Times New Roman"/>
          <w:color w:val="000000"/>
          <w:sz w:val="24"/>
          <w:szCs w:val="24"/>
        </w:rPr>
        <w:t xml:space="preserve">За потребе </w:t>
      </w:r>
      <w:r w:rsidR="00A23132" w:rsidRPr="00E62366">
        <w:rPr>
          <w:rFonts w:ascii="Times New Roman" w:hAnsi="Times New Roman" w:cs="Times New Roman"/>
          <w:color w:val="000000"/>
          <w:sz w:val="24"/>
          <w:szCs w:val="24"/>
        </w:rPr>
        <w:t xml:space="preserve">израде </w:t>
      </w:r>
      <w:r w:rsidRPr="00E62366">
        <w:rPr>
          <w:rFonts w:ascii="Times New Roman" w:hAnsi="Times New Roman" w:cs="Times New Roman"/>
          <w:color w:val="000000"/>
          <w:sz w:val="24"/>
          <w:szCs w:val="24"/>
        </w:rPr>
        <w:t xml:space="preserve">овог </w:t>
      </w:r>
      <w:r w:rsidR="00A23132" w:rsidRPr="00E62366">
        <w:rPr>
          <w:rFonts w:ascii="Times New Roman" w:hAnsi="Times New Roman" w:cs="Times New Roman"/>
          <w:color w:val="000000"/>
          <w:sz w:val="24"/>
          <w:szCs w:val="24"/>
        </w:rPr>
        <w:t xml:space="preserve">документа </w:t>
      </w:r>
      <w:r w:rsidRPr="00E62366">
        <w:rPr>
          <w:rFonts w:ascii="Times New Roman" w:hAnsi="Times New Roman" w:cs="Times New Roman"/>
          <w:color w:val="000000"/>
          <w:sz w:val="24"/>
          <w:szCs w:val="24"/>
        </w:rPr>
        <w:t>реализовано је</w:t>
      </w:r>
      <w:r w:rsidR="00A23132"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мапирање антикорупцијске инфраструктуре,</w:t>
      </w:r>
      <w:r w:rsidR="007F500F"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односно постојање нормативних,</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институционалних и активистичких ресурса на</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локалном нивоу за борбу против корупције. Наиме,</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у истраживању смо предност дали утврђивању</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потенцијала за борбу против корупције, док смо се</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мање бавили обимом корупције. За овај приступ</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смо се определили у жељи да утврдимо позитивне</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и негативне аспекте борбе против корупције на</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 xml:space="preserve">нивоу </w:t>
      </w:r>
      <w:r w:rsidR="0037088E" w:rsidRPr="00E62366">
        <w:rPr>
          <w:rFonts w:ascii="Times New Roman" w:hAnsi="Times New Roman" w:cs="Times New Roman"/>
          <w:color w:val="000000"/>
          <w:sz w:val="24"/>
          <w:szCs w:val="24"/>
        </w:rPr>
        <w:t>Општине</w:t>
      </w:r>
      <w:r w:rsidRPr="00E62366">
        <w:rPr>
          <w:rFonts w:ascii="Times New Roman" w:hAnsi="Times New Roman" w:cs="Times New Roman"/>
          <w:color w:val="000000"/>
          <w:sz w:val="24"/>
          <w:szCs w:val="24"/>
        </w:rPr>
        <w:t>.</w:t>
      </w:r>
      <w:r w:rsidR="009003B4" w:rsidRPr="00E62366">
        <w:rPr>
          <w:rFonts w:ascii="Times New Roman" w:hAnsi="Times New Roman" w:cs="Times New Roman"/>
          <w:color w:val="000000"/>
          <w:sz w:val="24"/>
          <w:szCs w:val="24"/>
        </w:rPr>
        <w:t xml:space="preserve"> </w:t>
      </w:r>
    </w:p>
    <w:p w:rsidR="0007049B" w:rsidRDefault="00910CA6" w:rsidP="004C60F6">
      <w:pPr>
        <w:autoSpaceDE w:val="0"/>
        <w:autoSpaceDN w:val="0"/>
        <w:adjustRightInd w:val="0"/>
        <w:spacing w:after="0" w:line="240" w:lineRule="auto"/>
        <w:jc w:val="both"/>
        <w:rPr>
          <w:rFonts w:ascii="Arial" w:hAnsi="Arial" w:cs="Arial"/>
          <w:sz w:val="20"/>
          <w:szCs w:val="20"/>
        </w:rPr>
      </w:pPr>
      <w:r w:rsidRPr="00E62366">
        <w:rPr>
          <w:rFonts w:ascii="Times New Roman" w:hAnsi="Times New Roman" w:cs="Times New Roman"/>
          <w:color w:val="000000"/>
          <w:sz w:val="24"/>
          <w:szCs w:val="24"/>
        </w:rPr>
        <w:t>Прикупљање података је вршено путем</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фокус групних разговора са представницима</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color w:val="000000"/>
          <w:sz w:val="24"/>
          <w:szCs w:val="24"/>
        </w:rPr>
        <w:t>цивилног друштва и са представницима локалне</w:t>
      </w:r>
      <w:r w:rsidRPr="00E62366">
        <w:rPr>
          <w:rFonts w:ascii="Times New Roman" w:hAnsi="Times New Roman" w:cs="Times New Roman"/>
          <w:sz w:val="24"/>
          <w:szCs w:val="24"/>
        </w:rPr>
        <w:t xml:space="preserve"> самоуправе, као и попуњавањем Формата</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sz w:val="24"/>
          <w:szCs w:val="24"/>
        </w:rPr>
        <w:t xml:space="preserve">отвореног типа од стране чланова </w:t>
      </w:r>
      <w:r w:rsidR="00220F8A" w:rsidRPr="004D08D4">
        <w:rPr>
          <w:rFonts w:ascii="Times New Roman" w:hAnsi="Times New Roman" w:cs="Times New Roman"/>
          <w:sz w:val="24"/>
          <w:szCs w:val="24"/>
        </w:rPr>
        <w:t>Радног тела</w:t>
      </w:r>
      <w:r w:rsidRPr="00E62366">
        <w:rPr>
          <w:rFonts w:ascii="Times New Roman" w:hAnsi="Times New Roman" w:cs="Times New Roman"/>
          <w:sz w:val="24"/>
          <w:szCs w:val="24"/>
        </w:rPr>
        <w:t xml:space="preserve"> за</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sz w:val="24"/>
          <w:szCs w:val="24"/>
        </w:rPr>
        <w:t xml:space="preserve">израду Локалног </w:t>
      </w:r>
      <w:r w:rsidR="009003B4" w:rsidRPr="00E62366">
        <w:rPr>
          <w:rFonts w:ascii="Times New Roman" w:hAnsi="Times New Roman" w:cs="Times New Roman"/>
          <w:sz w:val="24"/>
          <w:szCs w:val="24"/>
        </w:rPr>
        <w:t xml:space="preserve">антикорупцијског </w:t>
      </w:r>
      <w:r w:rsidRPr="00E62366">
        <w:rPr>
          <w:rFonts w:ascii="Times New Roman" w:hAnsi="Times New Roman" w:cs="Times New Roman"/>
          <w:sz w:val="24"/>
          <w:szCs w:val="24"/>
        </w:rPr>
        <w:t>плана.</w:t>
      </w:r>
      <w:r w:rsidR="009003B4" w:rsidRPr="00E62366">
        <w:rPr>
          <w:rFonts w:ascii="Times New Roman" w:hAnsi="Times New Roman" w:cs="Times New Roman"/>
          <w:color w:val="000000"/>
          <w:sz w:val="24"/>
          <w:szCs w:val="24"/>
        </w:rPr>
        <w:t xml:space="preserve"> </w:t>
      </w:r>
      <w:r w:rsidRPr="00E62366">
        <w:rPr>
          <w:rFonts w:ascii="Times New Roman" w:hAnsi="Times New Roman" w:cs="Times New Roman"/>
          <w:sz w:val="24"/>
          <w:szCs w:val="24"/>
        </w:rPr>
        <w:t>Области посматрања су биле: локална</w:t>
      </w:r>
      <w:r w:rsidR="00433D90" w:rsidRPr="00E62366">
        <w:rPr>
          <w:rFonts w:ascii="Times New Roman" w:hAnsi="Times New Roman" w:cs="Times New Roman"/>
          <w:sz w:val="24"/>
          <w:szCs w:val="24"/>
        </w:rPr>
        <w:t xml:space="preserve"> </w:t>
      </w:r>
      <w:r w:rsidRPr="00E62366">
        <w:rPr>
          <w:rFonts w:ascii="Times New Roman" w:hAnsi="Times New Roman" w:cs="Times New Roman"/>
          <w:sz w:val="24"/>
          <w:szCs w:val="24"/>
        </w:rPr>
        <w:t>самоуправа, судство, цивилно друштво (НВО и</w:t>
      </w:r>
      <w:r w:rsidR="00433D90" w:rsidRPr="00E62366">
        <w:rPr>
          <w:rFonts w:ascii="Times New Roman" w:hAnsi="Times New Roman" w:cs="Times New Roman"/>
          <w:sz w:val="24"/>
          <w:szCs w:val="24"/>
        </w:rPr>
        <w:t xml:space="preserve"> </w:t>
      </w:r>
      <w:r w:rsidRPr="00E62366">
        <w:rPr>
          <w:rFonts w:ascii="Times New Roman" w:hAnsi="Times New Roman" w:cs="Times New Roman"/>
          <w:sz w:val="24"/>
          <w:szCs w:val="24"/>
        </w:rPr>
        <w:t>синдикат), политичке партије и предузетнички</w:t>
      </w:r>
      <w:r w:rsidR="00433D90" w:rsidRPr="00E62366">
        <w:rPr>
          <w:rFonts w:ascii="Times New Roman" w:hAnsi="Times New Roman" w:cs="Times New Roman"/>
          <w:sz w:val="24"/>
          <w:szCs w:val="24"/>
        </w:rPr>
        <w:t xml:space="preserve"> </w:t>
      </w:r>
      <w:r w:rsidRPr="00E62366">
        <w:rPr>
          <w:rFonts w:ascii="Times New Roman" w:hAnsi="Times New Roman" w:cs="Times New Roman"/>
          <w:sz w:val="24"/>
          <w:szCs w:val="24"/>
        </w:rPr>
        <w:t>сектор.</w:t>
      </w:r>
      <w:r w:rsidR="0007049B" w:rsidRPr="00E62366">
        <w:rPr>
          <w:rFonts w:ascii="Times New Roman" w:hAnsi="Times New Roman" w:cs="Times New Roman"/>
          <w:sz w:val="24"/>
          <w:szCs w:val="24"/>
        </w:rPr>
        <w:t xml:space="preserve"> </w:t>
      </w:r>
      <w:r w:rsidRPr="00E62366">
        <w:rPr>
          <w:rFonts w:ascii="Times New Roman" w:hAnsi="Times New Roman" w:cs="Times New Roman"/>
          <w:sz w:val="24"/>
          <w:szCs w:val="24"/>
        </w:rPr>
        <w:t>Имајући у виду партиципативну и</w:t>
      </w:r>
      <w:r w:rsidR="0007049B" w:rsidRPr="00E62366">
        <w:rPr>
          <w:rFonts w:ascii="Times New Roman" w:hAnsi="Times New Roman" w:cs="Times New Roman"/>
          <w:sz w:val="24"/>
          <w:szCs w:val="24"/>
        </w:rPr>
        <w:t xml:space="preserve"> </w:t>
      </w:r>
      <w:r w:rsidRPr="00E62366">
        <w:rPr>
          <w:rFonts w:ascii="Times New Roman" w:hAnsi="Times New Roman" w:cs="Times New Roman"/>
          <w:sz w:val="24"/>
          <w:szCs w:val="24"/>
        </w:rPr>
        <w:t>дијагностичку природу истраживања, као и изворе,</w:t>
      </w:r>
      <w:r w:rsidR="0007049B" w:rsidRPr="00E62366">
        <w:rPr>
          <w:rFonts w:ascii="Times New Roman" w:hAnsi="Times New Roman" w:cs="Times New Roman"/>
          <w:sz w:val="24"/>
          <w:szCs w:val="24"/>
        </w:rPr>
        <w:t xml:space="preserve"> </w:t>
      </w:r>
      <w:r w:rsidRPr="00E62366">
        <w:rPr>
          <w:rFonts w:ascii="Times New Roman" w:hAnsi="Times New Roman" w:cs="Times New Roman"/>
          <w:sz w:val="24"/>
          <w:szCs w:val="24"/>
        </w:rPr>
        <w:t>односно испитанике резултати истраживања се</w:t>
      </w:r>
      <w:r w:rsidR="0007049B" w:rsidRPr="00E62366">
        <w:rPr>
          <w:rFonts w:ascii="Times New Roman" w:hAnsi="Times New Roman" w:cs="Times New Roman"/>
          <w:sz w:val="24"/>
          <w:szCs w:val="24"/>
        </w:rPr>
        <w:t xml:space="preserve"> </w:t>
      </w:r>
      <w:r w:rsidRPr="00E62366">
        <w:rPr>
          <w:rFonts w:ascii="Times New Roman" w:hAnsi="Times New Roman" w:cs="Times New Roman"/>
          <w:sz w:val="24"/>
          <w:szCs w:val="24"/>
        </w:rPr>
        <w:t>искључиво користе за израду овог документа.</w:t>
      </w:r>
    </w:p>
    <w:p w:rsidR="0007049B" w:rsidRPr="0007049B" w:rsidRDefault="0007049B" w:rsidP="004C60F6">
      <w:pPr>
        <w:autoSpaceDE w:val="0"/>
        <w:autoSpaceDN w:val="0"/>
        <w:adjustRightInd w:val="0"/>
        <w:spacing w:after="0" w:line="240" w:lineRule="auto"/>
        <w:jc w:val="both"/>
        <w:rPr>
          <w:rFonts w:ascii="Arial" w:hAnsi="Arial" w:cs="Arial"/>
          <w:sz w:val="20"/>
          <w:szCs w:val="20"/>
        </w:rPr>
      </w:pPr>
    </w:p>
    <w:p w:rsidR="00910CA6" w:rsidRDefault="0007049B" w:rsidP="0007049B">
      <w:pPr>
        <w:pStyle w:val="Heading1"/>
      </w:pPr>
      <w:r>
        <w:t>4</w:t>
      </w:r>
      <w:r w:rsidR="00910CA6">
        <w:t xml:space="preserve"> ПРИОРИТЕТИ</w:t>
      </w:r>
    </w:p>
    <w:p w:rsidR="0007049B" w:rsidRPr="00E62366" w:rsidRDefault="0007049B" w:rsidP="0007049B">
      <w:pPr>
        <w:rPr>
          <w:sz w:val="24"/>
          <w:szCs w:val="24"/>
        </w:rPr>
      </w:pPr>
    </w:p>
    <w:p w:rsidR="00E62366" w:rsidRPr="00E62366" w:rsidRDefault="00910CA6" w:rsidP="00E62366">
      <w:pPr>
        <w:autoSpaceDE w:val="0"/>
        <w:autoSpaceDN w:val="0"/>
        <w:adjustRightInd w:val="0"/>
        <w:spacing w:after="0" w:line="240" w:lineRule="auto"/>
        <w:jc w:val="both"/>
        <w:rPr>
          <w:rFonts w:ascii="Times New Roman" w:hAnsi="Times New Roman" w:cs="Times New Roman"/>
          <w:sz w:val="24"/>
          <w:szCs w:val="24"/>
        </w:rPr>
      </w:pPr>
      <w:r w:rsidRPr="00E62366">
        <w:rPr>
          <w:rFonts w:ascii="Times New Roman" w:hAnsi="Times New Roman" w:cs="Times New Roman"/>
          <w:sz w:val="24"/>
          <w:szCs w:val="24"/>
        </w:rPr>
        <w:t>За адеквантно дефинисање приоритета од</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пресудног значаја је поимање корупције и борбе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против корупције. Корупције ћемо дефинисати као</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монопол + дискреција – одговорност.</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Антикорупцију, односно борбу против корупције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ћемо дефинисати као деловање на изградњи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развоју нормативног (правног и моралног)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институционалног оквира за борбу против</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корупције који је у фукцији антикоруптивног</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активизма, тј. информисаности, знања,вредности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и понашања. Сва четири елемента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антикоруптивног активизма (информисаност,</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знање,вредности и понашања) треба да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допринесу како смањењу корупције, тако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унапређење антикоруптивног амбијента.</w:t>
      </w:r>
    </w:p>
    <w:p w:rsidR="00445310" w:rsidRDefault="00445310" w:rsidP="00E62366">
      <w:pPr>
        <w:autoSpaceDE w:val="0"/>
        <w:autoSpaceDN w:val="0"/>
        <w:adjustRightInd w:val="0"/>
        <w:spacing w:after="0" w:line="240" w:lineRule="auto"/>
        <w:jc w:val="both"/>
        <w:rPr>
          <w:rFonts w:ascii="Times New Roman" w:hAnsi="Times New Roman" w:cs="Times New Roman"/>
          <w:sz w:val="24"/>
          <w:szCs w:val="24"/>
        </w:rPr>
      </w:pPr>
    </w:p>
    <w:p w:rsidR="00445310" w:rsidRDefault="00910CA6" w:rsidP="00E62366">
      <w:pPr>
        <w:autoSpaceDE w:val="0"/>
        <w:autoSpaceDN w:val="0"/>
        <w:adjustRightInd w:val="0"/>
        <w:spacing w:after="0" w:line="240" w:lineRule="auto"/>
        <w:jc w:val="both"/>
        <w:rPr>
          <w:rFonts w:ascii="Times New Roman" w:hAnsi="Times New Roman" w:cs="Times New Roman"/>
          <w:sz w:val="24"/>
          <w:szCs w:val="24"/>
        </w:rPr>
      </w:pPr>
      <w:r w:rsidRPr="00E62366">
        <w:rPr>
          <w:rFonts w:ascii="Times New Roman" w:hAnsi="Times New Roman" w:cs="Times New Roman"/>
          <w:sz w:val="24"/>
          <w:szCs w:val="24"/>
        </w:rPr>
        <w:t>Поред дефиниција корупције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антикорупције за формулисање приоритета битно</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је да изнесемо претпоставке од којих смо кренули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 xml:space="preserve">у формулисање предлога Локалног </w:t>
      </w:r>
      <w:r w:rsidR="00E62366">
        <w:rPr>
          <w:rFonts w:ascii="Times New Roman" w:hAnsi="Times New Roman" w:cs="Times New Roman"/>
          <w:sz w:val="24"/>
          <w:szCs w:val="24"/>
        </w:rPr>
        <w:t xml:space="preserve">антикорупцијског </w:t>
      </w:r>
      <w:r w:rsidRPr="00E62366">
        <w:rPr>
          <w:rFonts w:ascii="Times New Roman" w:hAnsi="Times New Roman" w:cs="Times New Roman"/>
          <w:sz w:val="24"/>
          <w:szCs w:val="24"/>
        </w:rPr>
        <w:t>плана.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Први приоритет је да борба против</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корупције у друштву високе друштвене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институционалне дезорганизације, која је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последица како транзиције тако и „заробљености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државе“, треба да почне и од локалне заједнице.</w:t>
      </w:r>
      <w:r w:rsidR="00E62366" w:rsidRPr="00E62366">
        <w:rPr>
          <w:rFonts w:ascii="Times New Roman" w:hAnsi="Times New Roman" w:cs="Times New Roman"/>
          <w:sz w:val="24"/>
          <w:szCs w:val="24"/>
        </w:rPr>
        <w:t xml:space="preserve"> </w:t>
      </w:r>
    </w:p>
    <w:p w:rsidR="00445310" w:rsidRDefault="00445310" w:rsidP="00E62366">
      <w:pPr>
        <w:autoSpaceDE w:val="0"/>
        <w:autoSpaceDN w:val="0"/>
        <w:adjustRightInd w:val="0"/>
        <w:spacing w:after="0" w:line="240" w:lineRule="auto"/>
        <w:jc w:val="both"/>
        <w:rPr>
          <w:rFonts w:ascii="Times New Roman" w:hAnsi="Times New Roman" w:cs="Times New Roman"/>
          <w:sz w:val="24"/>
          <w:szCs w:val="24"/>
        </w:rPr>
      </w:pPr>
    </w:p>
    <w:p w:rsidR="00E62366" w:rsidRPr="00E62366" w:rsidRDefault="00910CA6" w:rsidP="00E62366">
      <w:pPr>
        <w:autoSpaceDE w:val="0"/>
        <w:autoSpaceDN w:val="0"/>
        <w:adjustRightInd w:val="0"/>
        <w:spacing w:after="0" w:line="240" w:lineRule="auto"/>
        <w:jc w:val="both"/>
        <w:rPr>
          <w:rFonts w:ascii="Times New Roman" w:hAnsi="Times New Roman" w:cs="Times New Roman"/>
          <w:sz w:val="24"/>
          <w:szCs w:val="24"/>
        </w:rPr>
      </w:pPr>
      <w:r w:rsidRPr="00E62366">
        <w:rPr>
          <w:rFonts w:ascii="Times New Roman" w:hAnsi="Times New Roman" w:cs="Times New Roman"/>
          <w:sz w:val="24"/>
          <w:szCs w:val="24"/>
        </w:rPr>
        <w:t>Посматрајући корупцију као девијацију, стварање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антикоруптивног активизма на нижим нивоима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друштвености је вероватније чиме се лакше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брже постижу потребне промене и резултати који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су видљиви и могу постати део позитивних пракси.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На овај начин се врши претпоставке за аутономнудржавну администрацију која је сервис грађана, 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не његов владар</w:t>
      </w:r>
      <w:r w:rsidR="00445310">
        <w:rPr>
          <w:rStyle w:val="FootnoteReference"/>
          <w:rFonts w:ascii="Times New Roman" w:hAnsi="Times New Roman" w:cs="Times New Roman"/>
          <w:sz w:val="24"/>
          <w:szCs w:val="24"/>
        </w:rPr>
        <w:footnoteReference w:id="6"/>
      </w:r>
      <w:r w:rsidRPr="00E62366">
        <w:rPr>
          <w:rFonts w:ascii="Times New Roman" w:hAnsi="Times New Roman" w:cs="Times New Roman"/>
          <w:sz w:val="24"/>
          <w:szCs w:val="24"/>
        </w:rPr>
        <w:t>.</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Друга претпоставка је став да питање борбе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 xml:space="preserve">против </w:t>
      </w:r>
      <w:r w:rsidRPr="00E62366">
        <w:rPr>
          <w:rFonts w:ascii="Times New Roman" w:hAnsi="Times New Roman" w:cs="Times New Roman"/>
          <w:sz w:val="24"/>
          <w:szCs w:val="24"/>
        </w:rPr>
        <w:lastRenderedPageBreak/>
        <w:t xml:space="preserve">корупције није </w:t>
      </w:r>
      <w:r w:rsidRPr="00E62366">
        <w:rPr>
          <w:rFonts w:ascii="Times New Roman" w:hAnsi="Times New Roman" w:cs="Times New Roman"/>
          <w:i/>
          <w:iCs/>
          <w:sz w:val="24"/>
          <w:szCs w:val="24"/>
        </w:rPr>
        <w:t xml:space="preserve">само </w:t>
      </w:r>
      <w:r w:rsidRPr="00E62366">
        <w:rPr>
          <w:rFonts w:ascii="Times New Roman" w:hAnsi="Times New Roman" w:cs="Times New Roman"/>
          <w:sz w:val="24"/>
          <w:szCs w:val="24"/>
        </w:rPr>
        <w:t>питање политичке него</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друштвене воље, те да у борбу против корупције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треба да се укључе и своју одговорност преузму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све заинтересоване стране (stakeholderi) на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локалном нивоу. Било каква редукција одговорности на политички аспект и државу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смањује потенцијал за борбу против корупције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препознавање генезе корупције у једном друштву</w:t>
      </w:r>
      <w:r w:rsidR="00445310">
        <w:rPr>
          <w:rStyle w:val="FootnoteReference"/>
          <w:rFonts w:ascii="Times New Roman" w:hAnsi="Times New Roman" w:cs="Times New Roman"/>
          <w:sz w:val="24"/>
          <w:szCs w:val="24"/>
        </w:rPr>
        <w:footnoteReference w:id="7"/>
      </w:r>
      <w:r w:rsidRPr="00E62366">
        <w:rPr>
          <w:rFonts w:ascii="Times New Roman" w:hAnsi="Times New Roman" w:cs="Times New Roman"/>
          <w:sz w:val="24"/>
          <w:szCs w:val="24"/>
        </w:rPr>
        <w:t>.</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Веза између ове две претпоставке је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чињеница да држава даје легални оквир за борбу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против корупције, а легитимитет борби против</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корупције даје друштво.</w:t>
      </w:r>
      <w:r w:rsidR="00E62366" w:rsidRPr="00E62366">
        <w:rPr>
          <w:rFonts w:ascii="Times New Roman" w:hAnsi="Times New Roman" w:cs="Times New Roman"/>
          <w:sz w:val="24"/>
          <w:szCs w:val="24"/>
        </w:rPr>
        <w:t xml:space="preserve"> </w:t>
      </w:r>
    </w:p>
    <w:p w:rsidR="00445310" w:rsidRDefault="00910CA6" w:rsidP="00E62366">
      <w:pPr>
        <w:autoSpaceDE w:val="0"/>
        <w:autoSpaceDN w:val="0"/>
        <w:adjustRightInd w:val="0"/>
        <w:spacing w:after="0" w:line="240" w:lineRule="auto"/>
        <w:jc w:val="both"/>
        <w:rPr>
          <w:rFonts w:ascii="Times New Roman" w:hAnsi="Times New Roman" w:cs="Times New Roman"/>
          <w:sz w:val="24"/>
          <w:szCs w:val="24"/>
        </w:rPr>
      </w:pPr>
      <w:r w:rsidRPr="00E62366">
        <w:rPr>
          <w:rFonts w:ascii="Times New Roman" w:hAnsi="Times New Roman" w:cs="Times New Roman"/>
          <w:sz w:val="24"/>
          <w:szCs w:val="24"/>
        </w:rPr>
        <w:t>Што се тиче циљева они се могу поделити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на опште и посебне.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Први, општи циљеви су циљеви друштвеног</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контекста. Реализацијом ових циљева Локални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план за борбу против корупције треба да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допринесе развоју политичког активизма грађана,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непосредне демократије, децентрализацији 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деконцентрацији власти, смањењу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дискриминације и антидискриминативном</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активизму грађана, секуларном друштву, развоју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ефикасне, рационалне општинске/градске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администрације, стварању друштва једнаке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доступности јавних ресурса и друштвеној</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укључености свих грађана, унапређењу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комуникације и поверењу грађана према органима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локалне самоуправе.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Посе</w:t>
      </w:r>
      <w:r w:rsidR="00E62366" w:rsidRPr="00E62366">
        <w:rPr>
          <w:rFonts w:ascii="Times New Roman" w:hAnsi="Times New Roman" w:cs="Times New Roman"/>
          <w:sz w:val="24"/>
          <w:szCs w:val="24"/>
        </w:rPr>
        <w:t xml:space="preserve">бни, антикорупцијски циљеви су  </w:t>
      </w:r>
      <w:r w:rsidRPr="00E62366">
        <w:rPr>
          <w:rFonts w:ascii="Times New Roman" w:hAnsi="Times New Roman" w:cs="Times New Roman"/>
          <w:sz w:val="24"/>
          <w:szCs w:val="24"/>
        </w:rPr>
        <w:t>функцији изградње и унапређења антикорупцијске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инфраструктуре на градском и општинском нивоу.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То обухвата: унапређење примене закона који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регулишу област борбе против корупције,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мониторинг примене закона који регулишу област</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борбе против корупције, стварање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институционалног и нормативног оквира за борбу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против корупције на нивоу локалне самоуправе,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као и локалног цивилног друштва. Једном речју,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стварању одрживог система за борбу против</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корупције на локалном нивоу који треба да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корупцију учини максимално маргиналном</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појавом.</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Стратешки циљ Локалног плана борбе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против корупције је успостављање одрживог</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модела борбе против корупције, а то конкретно</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значи да антикорупцијска инфраструкура доприси</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стварању повољног друштвеног амбијента за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борбу против корупције, а са друге стране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друштвени амбијент за борбу против корупције</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чини ефективном и ефикасном, а корупцију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маргиналном појавом. Тако се ствара</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антикорупцијски круг одрживе борбе против</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корупције, у којем на путу стварања друштвеног</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благостања држава даје легалне оквире за борбу</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против корупције, а друштво својим поступањем</w:t>
      </w:r>
      <w:r w:rsidR="00E62366" w:rsidRPr="00E62366">
        <w:rPr>
          <w:rFonts w:ascii="Times New Roman" w:hAnsi="Times New Roman" w:cs="Times New Roman"/>
          <w:sz w:val="24"/>
          <w:szCs w:val="24"/>
        </w:rPr>
        <w:t xml:space="preserve"> </w:t>
      </w:r>
      <w:r w:rsidRPr="00E62366">
        <w:rPr>
          <w:rFonts w:ascii="Times New Roman" w:hAnsi="Times New Roman" w:cs="Times New Roman"/>
          <w:sz w:val="24"/>
          <w:szCs w:val="24"/>
        </w:rPr>
        <w:t>легитимитет борби против корупције.</w:t>
      </w:r>
    </w:p>
    <w:p w:rsidR="00445310" w:rsidRDefault="00445310" w:rsidP="00E62366">
      <w:pPr>
        <w:autoSpaceDE w:val="0"/>
        <w:autoSpaceDN w:val="0"/>
        <w:adjustRightInd w:val="0"/>
        <w:spacing w:after="0" w:line="240" w:lineRule="auto"/>
        <w:jc w:val="both"/>
        <w:rPr>
          <w:rFonts w:ascii="Times New Roman" w:hAnsi="Times New Roman" w:cs="Times New Roman"/>
          <w:sz w:val="24"/>
          <w:szCs w:val="24"/>
        </w:rPr>
      </w:pPr>
    </w:p>
    <w:p w:rsidR="00910CA6" w:rsidRPr="0064799F" w:rsidRDefault="0064799F" w:rsidP="00E62366">
      <w:pPr>
        <w:autoSpaceDE w:val="0"/>
        <w:autoSpaceDN w:val="0"/>
        <w:adjustRightInd w:val="0"/>
        <w:spacing w:after="0" w:line="240" w:lineRule="auto"/>
        <w:jc w:val="both"/>
        <w:rPr>
          <w:rFonts w:ascii="Times New Roman" w:hAnsi="Times New Roman" w:cs="Times New Roman"/>
          <w:b/>
          <w:sz w:val="24"/>
          <w:szCs w:val="24"/>
        </w:rPr>
      </w:pPr>
      <w:r w:rsidRPr="0064799F">
        <w:rPr>
          <w:rFonts w:ascii="Times New Roman" w:hAnsi="Times New Roman" w:cs="Times New Roman"/>
          <w:b/>
          <w:sz w:val="24"/>
          <w:szCs w:val="24"/>
        </w:rPr>
        <w:t>Шема</w:t>
      </w:r>
      <w:r w:rsidR="00910CA6" w:rsidRPr="0064799F">
        <w:rPr>
          <w:rFonts w:ascii="Times New Roman" w:hAnsi="Times New Roman" w:cs="Times New Roman"/>
          <w:b/>
          <w:sz w:val="24"/>
          <w:szCs w:val="24"/>
        </w:rPr>
        <w:t>:</w:t>
      </w:r>
      <w:r w:rsidRPr="0064799F">
        <w:rPr>
          <w:rFonts w:ascii="Times New Roman" w:hAnsi="Times New Roman" w:cs="Times New Roman"/>
          <w:b/>
          <w:sz w:val="24"/>
          <w:szCs w:val="24"/>
        </w:rPr>
        <w:t xml:space="preserve"> </w:t>
      </w:r>
      <w:r w:rsidR="00910CA6" w:rsidRPr="0064799F">
        <w:rPr>
          <w:rFonts w:ascii="Times New Roman" w:hAnsi="Times New Roman" w:cs="Times New Roman"/>
          <w:b/>
          <w:sz w:val="24"/>
          <w:szCs w:val="24"/>
        </w:rPr>
        <w:t>А</w:t>
      </w:r>
      <w:r w:rsidRPr="0064799F">
        <w:rPr>
          <w:rFonts w:ascii="Times New Roman" w:hAnsi="Times New Roman" w:cs="Times New Roman"/>
          <w:b/>
          <w:sz w:val="24"/>
          <w:szCs w:val="24"/>
        </w:rPr>
        <w:t>нтикорупцијски круг одрживе борбе против корупције</w:t>
      </w:r>
    </w:p>
    <w:p w:rsidR="0064799F" w:rsidRPr="0064799F" w:rsidRDefault="0064799F" w:rsidP="0064799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606113" cy="2424319"/>
            <wp:effectExtent l="19050" t="0" r="398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612841" cy="2427860"/>
                    </a:xfrm>
                    <a:prstGeom prst="rect">
                      <a:avLst/>
                    </a:prstGeom>
                    <a:noFill/>
                    <a:ln w="9525">
                      <a:noFill/>
                      <a:miter lim="800000"/>
                      <a:headEnd/>
                      <a:tailEnd/>
                    </a:ln>
                  </pic:spPr>
                </pic:pic>
              </a:graphicData>
            </a:graphic>
          </wp:inline>
        </w:drawing>
      </w:r>
    </w:p>
    <w:p w:rsidR="00E62366" w:rsidRPr="00E62366" w:rsidRDefault="00E62366" w:rsidP="00E62366">
      <w:pPr>
        <w:autoSpaceDE w:val="0"/>
        <w:autoSpaceDN w:val="0"/>
        <w:adjustRightInd w:val="0"/>
        <w:spacing w:after="0" w:line="240" w:lineRule="auto"/>
        <w:jc w:val="both"/>
        <w:rPr>
          <w:rFonts w:ascii="Times New Roman" w:hAnsi="Times New Roman" w:cs="Times New Roman"/>
          <w:sz w:val="24"/>
          <w:szCs w:val="24"/>
        </w:rPr>
      </w:pPr>
    </w:p>
    <w:p w:rsidR="00E72B82" w:rsidRDefault="00E72B82" w:rsidP="00281CB8">
      <w:pPr>
        <w:pStyle w:val="Heading1"/>
        <w:jc w:val="both"/>
      </w:pPr>
      <w:r>
        <w:lastRenderedPageBreak/>
        <w:t xml:space="preserve">5 </w:t>
      </w:r>
      <w:r w:rsidRPr="00E62366">
        <w:t>Правни основ за израду Локалног</w:t>
      </w:r>
      <w:r>
        <w:t xml:space="preserve"> </w:t>
      </w:r>
      <w:r w:rsidR="005A0443">
        <w:t xml:space="preserve">антикорупцијског </w:t>
      </w:r>
      <w:r w:rsidRPr="00E62366">
        <w:t>плана и</w:t>
      </w:r>
      <w:r>
        <w:t xml:space="preserve"> </w:t>
      </w:r>
      <w:r w:rsidRPr="00E62366">
        <w:t>повезаност са другим стратешким</w:t>
      </w:r>
      <w:r>
        <w:t xml:space="preserve"> </w:t>
      </w:r>
      <w:r w:rsidRPr="00E62366">
        <w:t>документима</w:t>
      </w:r>
    </w:p>
    <w:p w:rsidR="00E72B82" w:rsidRDefault="00E72B82" w:rsidP="00E72B82"/>
    <w:p w:rsidR="00B62ABE" w:rsidRPr="00E20FD3" w:rsidRDefault="00B62ABE" w:rsidP="00B62ABE">
      <w:pPr>
        <w:pStyle w:val="TableContents"/>
        <w:spacing w:after="120" w:line="276" w:lineRule="auto"/>
        <w:jc w:val="both"/>
        <w:rPr>
          <w:rFonts w:cs="Times New Roman"/>
          <w:bCs/>
          <w:noProof/>
        </w:rPr>
      </w:pPr>
      <w:r w:rsidRPr="00E20FD3">
        <w:rPr>
          <w:rFonts w:cs="Times New Roman"/>
          <w:bCs/>
          <w:noProof/>
        </w:rPr>
        <w:t>Акциони план за преговарање Србије о чланству у Европској унији за Поглавље број 23</w:t>
      </w:r>
      <w:r w:rsidRPr="00E20FD3">
        <w:rPr>
          <w:rStyle w:val="FootnoteReference"/>
          <w:rFonts w:cs="Times New Roman"/>
          <w:bCs/>
          <w:noProof/>
        </w:rPr>
        <w:footnoteReference w:id="8"/>
      </w:r>
      <w:r w:rsidRPr="00E20FD3">
        <w:rPr>
          <w:rFonts w:cs="Times New Roman"/>
          <w:bCs/>
          <w:noProof/>
        </w:rPr>
        <w:t>, усвојен на седници Владе Србије 27. априла 2016. године, предвиђа јачање превентивних антикорупцијских механизама на нивоу локалне самоуправе, која је у препоруци из Извештаја о скринингу идентификована као једна од области</w:t>
      </w:r>
      <w:r w:rsidRPr="00E20FD3">
        <w:rPr>
          <w:rStyle w:val="FootnoteCharacters"/>
          <w:rFonts w:cs="Times New Roman"/>
          <w:bCs/>
          <w:noProof/>
        </w:rPr>
        <w:footnoteReference w:id="9"/>
      </w:r>
      <w:r w:rsidRPr="00E20FD3">
        <w:rPr>
          <w:rFonts w:cs="Times New Roman"/>
          <w:bCs/>
          <w:noProof/>
          <w:vertAlign w:val="superscript"/>
        </w:rPr>
        <w:t xml:space="preserve"> </w:t>
      </w:r>
      <w:r w:rsidRPr="00E20FD3">
        <w:rPr>
          <w:rFonts w:cs="Times New Roman"/>
          <w:bCs/>
          <w:noProof/>
        </w:rPr>
        <w:t>посебно осетљивих на корупцију</w:t>
      </w:r>
      <w:r w:rsidRPr="00E20FD3">
        <w:rPr>
          <w:rStyle w:val="FootnoteReference"/>
          <w:rFonts w:cs="Times New Roman"/>
          <w:bCs/>
          <w:noProof/>
        </w:rPr>
        <w:footnoteReference w:id="10"/>
      </w:r>
      <w:r w:rsidRPr="00E20FD3">
        <w:rPr>
          <w:rFonts w:cs="Times New Roman"/>
          <w:bCs/>
          <w:noProof/>
        </w:rPr>
        <w:t xml:space="preserve">. Овим документом је предвиђено да градови и општине усвоје и примене </w:t>
      </w:r>
      <w:r w:rsidRPr="00E20FD3">
        <w:rPr>
          <w:rFonts w:cs="Times New Roman"/>
          <w:b/>
          <w:bCs/>
          <w:noProof/>
        </w:rPr>
        <w:t>локалне акционе планове за борбу против корупције</w:t>
      </w:r>
      <w:r w:rsidRPr="00E20FD3">
        <w:rPr>
          <w:rFonts w:cs="Times New Roman"/>
          <w:bCs/>
          <w:noProof/>
        </w:rPr>
        <w:t xml:space="preserve">, односно </w:t>
      </w:r>
      <w:r w:rsidRPr="00E20FD3">
        <w:rPr>
          <w:rFonts w:cs="Times New Roman"/>
          <w:b/>
          <w:bCs/>
          <w:noProof/>
        </w:rPr>
        <w:t xml:space="preserve">локалне антикорупцијске планове </w:t>
      </w:r>
      <w:r w:rsidRPr="00E20FD3">
        <w:rPr>
          <w:rFonts w:cs="Times New Roman"/>
          <w:bCs/>
          <w:noProof/>
        </w:rPr>
        <w:t xml:space="preserve">(у даљем тексту </w:t>
      </w:r>
      <w:r w:rsidRPr="00E20FD3">
        <w:rPr>
          <w:rFonts w:cs="Times New Roman"/>
          <w:b/>
          <w:bCs/>
          <w:noProof/>
        </w:rPr>
        <w:t>ЛАП</w:t>
      </w:r>
      <w:r w:rsidRPr="00E20FD3">
        <w:rPr>
          <w:rStyle w:val="FootnoteCharacters"/>
          <w:rFonts w:cs="Times New Roman"/>
          <w:b/>
          <w:bCs/>
          <w:noProof/>
        </w:rPr>
        <w:footnoteReference w:id="11"/>
      </w:r>
      <w:r w:rsidRPr="00E20FD3">
        <w:rPr>
          <w:rFonts w:cs="Times New Roman"/>
          <w:bCs/>
          <w:noProof/>
        </w:rPr>
        <w:t xml:space="preserve">). </w:t>
      </w:r>
    </w:p>
    <w:p w:rsidR="00B62ABE" w:rsidRPr="00976FD2" w:rsidRDefault="00B62ABE" w:rsidP="007B6569">
      <w:pPr>
        <w:pStyle w:val="TableContents"/>
        <w:spacing w:after="120" w:line="276" w:lineRule="auto"/>
        <w:jc w:val="both"/>
        <w:rPr>
          <w:rFonts w:cs="Times New Roman"/>
          <w:bCs/>
        </w:rPr>
      </w:pPr>
      <w:r w:rsidRPr="00B62ABE">
        <w:rPr>
          <w:rFonts w:cs="Times New Roman"/>
          <w:bCs/>
        </w:rPr>
        <w:t>Такође у</w:t>
      </w:r>
      <w:r w:rsidRPr="00E20FD3">
        <w:rPr>
          <w:rFonts w:cs="Times New Roman"/>
          <w:bCs/>
        </w:rPr>
        <w:t xml:space="preserve">свајање и примена локалних антикорупцијских планова у складу је и са једним од циљева Националне стратегије за борбу против корупције у Републици Србији за период од 2013. до 2018. године, усвојене 1. јула 2013. године, која такође препознаје проблем непостојања системске антикорупцијске политике на нивоу јединица локалне самоуправе, односно политике која би се односила на све ЈЛС, али која би уважавала специфичности и потребе сваке од њих. Из описа овог проблема проистиче и потреба за адекватним локалним антикорупцијским механизмима, који, како је наведено у Стратегији, треба да обезбеде </w:t>
      </w:r>
      <w:r w:rsidRPr="00B62ABE">
        <w:rPr>
          <w:rFonts w:cs="Times New Roman"/>
          <w:bCs/>
        </w:rPr>
        <w:t>транспарентан рад органа територијалне аутономије, локалне самоуправе и њима подређених јавних предузећа, као и транспарентно креирање и трошење буџета и адекватан одговор цивилног друштва и медија на корупцијске изазове</w:t>
      </w:r>
      <w:r w:rsidRPr="00B62ABE">
        <w:rPr>
          <w:bCs/>
        </w:rPr>
        <w:footnoteReference w:id="12"/>
      </w:r>
      <w:r w:rsidR="00976FD2">
        <w:rPr>
          <w:rFonts w:cs="Times New Roman"/>
          <w:bCs/>
        </w:rPr>
        <w:t>.</w:t>
      </w:r>
    </w:p>
    <w:p w:rsidR="00E9093B" w:rsidRPr="00E72B82" w:rsidRDefault="00E9093B" w:rsidP="00E9093B">
      <w:pPr>
        <w:autoSpaceDE w:val="0"/>
        <w:autoSpaceDN w:val="0"/>
        <w:adjustRightInd w:val="0"/>
        <w:spacing w:after="0" w:line="240" w:lineRule="auto"/>
        <w:jc w:val="both"/>
        <w:rPr>
          <w:rFonts w:ascii="Times New Roman" w:hAnsi="Times New Roman" w:cs="Times New Roman"/>
          <w:iCs/>
          <w:sz w:val="24"/>
          <w:szCs w:val="24"/>
        </w:rPr>
      </w:pPr>
      <w:r w:rsidRPr="00E72B82">
        <w:rPr>
          <w:rFonts w:ascii="Times New Roman" w:hAnsi="Times New Roman" w:cs="Times New Roman"/>
          <w:iCs/>
          <w:sz w:val="24"/>
          <w:szCs w:val="24"/>
        </w:rPr>
        <w:t xml:space="preserve">Предложени Локални </w:t>
      </w:r>
      <w:r w:rsidR="003C2413">
        <w:rPr>
          <w:rFonts w:ascii="Times New Roman" w:hAnsi="Times New Roman" w:cs="Times New Roman"/>
          <w:iCs/>
          <w:sz w:val="24"/>
          <w:szCs w:val="24"/>
        </w:rPr>
        <w:t xml:space="preserve">антикорупцијски </w:t>
      </w:r>
      <w:r w:rsidRPr="00E72B82">
        <w:rPr>
          <w:rFonts w:ascii="Times New Roman" w:hAnsi="Times New Roman" w:cs="Times New Roman"/>
          <w:iCs/>
          <w:sz w:val="24"/>
          <w:szCs w:val="24"/>
        </w:rPr>
        <w:t xml:space="preserve">план представља у садржинском смислу конкретизацију препорука из Националне стратегије за борбу против корупције из свих поглавља која имају садржаје који се односе на локални ниво, а посебно Поглавље 3. Систем државне управе и територијалне аутономије, локалне самоуправе и јавних </w:t>
      </w:r>
      <w:r w:rsidRPr="00E72B82">
        <w:rPr>
          <w:rFonts w:ascii="Times New Roman" w:hAnsi="Times New Roman" w:cs="Times New Roman"/>
          <w:iCs/>
          <w:sz w:val="24"/>
          <w:szCs w:val="24"/>
        </w:rPr>
        <w:lastRenderedPageBreak/>
        <w:t>служби, и то: побољшање сарадње органа управе и јавних служби у области борбе против корупције; преиспитивање постојања дискреционих овлашћења службеника органа управе и јавних служби; доследна примена принципа рада државне управе: деполитизација</w:t>
      </w:r>
      <w:r>
        <w:rPr>
          <w:rStyle w:val="FootnoteReference"/>
          <w:rFonts w:ascii="Times New Roman" w:hAnsi="Times New Roman" w:cs="Times New Roman"/>
          <w:iCs/>
          <w:sz w:val="24"/>
          <w:szCs w:val="24"/>
        </w:rPr>
        <w:footnoteReference w:id="13"/>
      </w:r>
      <w:r w:rsidRPr="00E72B82">
        <w:rPr>
          <w:rFonts w:ascii="Times New Roman" w:hAnsi="Times New Roman" w:cs="Times New Roman"/>
          <w:iCs/>
          <w:sz w:val="24"/>
          <w:szCs w:val="24"/>
        </w:rPr>
        <w:t>, професионализација, рационализација, модернизација и отворена Влада, као и ревизија систематизација радних места у свим органима државне управе, у складу са наведеним принципима; успостављање механизма који гарантује непристрасан, објективан и аполитични</w:t>
      </w:r>
      <w:r w:rsidR="00E3440A">
        <w:rPr>
          <w:rStyle w:val="FootnoteReference"/>
          <w:rFonts w:ascii="Times New Roman" w:hAnsi="Times New Roman" w:cs="Times New Roman"/>
          <w:iCs/>
          <w:sz w:val="24"/>
          <w:szCs w:val="24"/>
        </w:rPr>
        <w:footnoteReference w:id="14"/>
      </w:r>
      <w:r w:rsidRPr="00E72B82">
        <w:rPr>
          <w:rFonts w:ascii="Times New Roman" w:hAnsi="Times New Roman" w:cs="Times New Roman"/>
          <w:iCs/>
          <w:sz w:val="24"/>
          <w:szCs w:val="24"/>
        </w:rPr>
        <w:t xml:space="preserve"> одабир кадрова и њихово унапређивање; успостављање ефикасног система контроле и одговорности службеника органа управе и јавних служби; заштита службеника органа управе и</w:t>
      </w:r>
      <w:r>
        <w:rPr>
          <w:rFonts w:ascii="Times New Roman" w:hAnsi="Times New Roman" w:cs="Times New Roman"/>
          <w:iCs/>
          <w:sz w:val="24"/>
          <w:szCs w:val="24"/>
        </w:rPr>
        <w:t xml:space="preserve"> </w:t>
      </w:r>
      <w:r w:rsidRPr="00E72B82">
        <w:rPr>
          <w:rFonts w:ascii="Times New Roman" w:hAnsi="Times New Roman" w:cs="Times New Roman"/>
          <w:iCs/>
          <w:sz w:val="24"/>
          <w:szCs w:val="24"/>
        </w:rPr>
        <w:t xml:space="preserve">јавних служби који одбију извршавањ противзаконитих налога претпостављених; доношење кодекса понашања службеника органа управе и јавних служби, уз обавезно прописивање забране коруптивног понашања и обезбеђивање његове делотворности; увођење правила о преласку запослених из јавног у приватни сектор и забране искоришћавања бивше службене позиције; успостављање механизама за пријављивање противзаконитог и неетичког рада државних и јавних службеника и механизама за заштиту особа које то пријављују; увођење принципа ротације службеника органа управе и јавних служби на радним местима подложним корупцији и усвајање и спровођење посебних акционих планова за борбу против корупције у областима које су најподложније корупцији. </w:t>
      </w:r>
    </w:p>
    <w:p w:rsidR="00E9093B" w:rsidRPr="00E9093B" w:rsidRDefault="00E9093B" w:rsidP="007B6569">
      <w:pPr>
        <w:pStyle w:val="TableContents"/>
        <w:spacing w:after="120" w:line="276" w:lineRule="auto"/>
        <w:jc w:val="both"/>
        <w:rPr>
          <w:rFonts w:cs="Times New Roman"/>
        </w:rPr>
      </w:pPr>
    </w:p>
    <w:p w:rsidR="00E72B82" w:rsidRDefault="00E72B82" w:rsidP="00E72B82">
      <w:pPr>
        <w:autoSpaceDE w:val="0"/>
        <w:autoSpaceDN w:val="0"/>
        <w:adjustRightInd w:val="0"/>
        <w:spacing w:after="0" w:line="240" w:lineRule="auto"/>
        <w:jc w:val="both"/>
        <w:rPr>
          <w:rFonts w:ascii="Times New Roman" w:hAnsi="Times New Roman" w:cs="Times New Roman"/>
          <w:sz w:val="24"/>
          <w:szCs w:val="24"/>
        </w:rPr>
      </w:pPr>
      <w:r w:rsidRPr="00E72B82">
        <w:rPr>
          <w:rFonts w:ascii="Times New Roman" w:hAnsi="Times New Roman" w:cs="Times New Roman"/>
          <w:sz w:val="24"/>
          <w:szCs w:val="24"/>
        </w:rPr>
        <w:t xml:space="preserve">Локални </w:t>
      </w:r>
      <w:r w:rsidR="004C3216">
        <w:rPr>
          <w:rFonts w:ascii="Times New Roman" w:hAnsi="Times New Roman" w:cs="Times New Roman"/>
          <w:sz w:val="24"/>
          <w:szCs w:val="24"/>
        </w:rPr>
        <w:t xml:space="preserve">антикорупцијски </w:t>
      </w:r>
      <w:r w:rsidRPr="00E72B82">
        <w:rPr>
          <w:rFonts w:ascii="Times New Roman" w:hAnsi="Times New Roman" w:cs="Times New Roman"/>
          <w:sz w:val="24"/>
          <w:szCs w:val="24"/>
        </w:rPr>
        <w:t xml:space="preserve">план своје правно упориште има у Закону о локалној самоуправи у члану 2. </w:t>
      </w:r>
    </w:p>
    <w:p w:rsidR="00E72B82" w:rsidRDefault="00E72B82" w:rsidP="00E72B82">
      <w:pPr>
        <w:autoSpaceDE w:val="0"/>
        <w:autoSpaceDN w:val="0"/>
        <w:adjustRightInd w:val="0"/>
        <w:spacing w:after="0" w:line="240" w:lineRule="auto"/>
        <w:jc w:val="both"/>
        <w:rPr>
          <w:rFonts w:ascii="Times New Roman" w:hAnsi="Times New Roman" w:cs="Times New Roman"/>
          <w:sz w:val="24"/>
          <w:szCs w:val="24"/>
        </w:rPr>
      </w:pPr>
      <w:r w:rsidRPr="00E72B82">
        <w:rPr>
          <w:rFonts w:ascii="Times New Roman" w:hAnsi="Times New Roman" w:cs="Times New Roman"/>
          <w:sz w:val="24"/>
          <w:szCs w:val="24"/>
        </w:rPr>
        <w:t>„</w:t>
      </w:r>
      <w:r w:rsidRPr="00E72B82">
        <w:rPr>
          <w:rFonts w:ascii="Times New Roman" w:hAnsi="Times New Roman" w:cs="Times New Roman"/>
          <w:i/>
          <w:iCs/>
          <w:sz w:val="24"/>
          <w:szCs w:val="24"/>
        </w:rPr>
        <w:t>Локална самоуправа је</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право грађана да управљају јавним пословима од</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непосредног, заједничког и општег интереса за</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локално становништво, непосредно и преко</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слободно изабраних представника у јединицама</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локалне самоуправе, као и право и способност</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органа локалне самоуправе да, у границама</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закона, уређују послове и управљају јавним</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 xml:space="preserve">пословима који су у њиховој надлежности и од интереса за локално становништво”, </w:t>
      </w:r>
      <w:r w:rsidRPr="00E72B82">
        <w:rPr>
          <w:rFonts w:ascii="Times New Roman" w:hAnsi="Times New Roman" w:cs="Times New Roman"/>
          <w:sz w:val="24"/>
          <w:szCs w:val="24"/>
        </w:rPr>
        <w:t xml:space="preserve">и у члану 13. </w:t>
      </w:r>
    </w:p>
    <w:p w:rsidR="00E72B82" w:rsidRDefault="00E72B82" w:rsidP="00E72B82">
      <w:pPr>
        <w:autoSpaceDE w:val="0"/>
        <w:autoSpaceDN w:val="0"/>
        <w:adjustRightInd w:val="0"/>
        <w:spacing w:after="0" w:line="240" w:lineRule="auto"/>
        <w:jc w:val="both"/>
        <w:rPr>
          <w:rFonts w:ascii="Times New Roman" w:hAnsi="Times New Roman" w:cs="Times New Roman"/>
          <w:i/>
          <w:iCs/>
          <w:sz w:val="24"/>
          <w:szCs w:val="24"/>
        </w:rPr>
      </w:pPr>
      <w:r w:rsidRPr="00E72B82">
        <w:rPr>
          <w:rFonts w:ascii="Times New Roman" w:hAnsi="Times New Roman" w:cs="Times New Roman"/>
          <w:i/>
          <w:iCs/>
          <w:sz w:val="24"/>
          <w:szCs w:val="24"/>
        </w:rPr>
        <w:t>“Јединице локалне самоуправе сарађују и</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удружују се ради остваривања заједничких</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циљева, планова и програма развоја, као и других</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потреба од заједничког интереса и ради њиховог</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остваривања могу удруживати средства и</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образовати заједничке органе, предузећа,</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установе и друге организације и службе, у складу</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са законом и статутом. &lt; Органи јединица</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локалне самоуправе могу сарађивати са</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невладиним организацијама, хуманитарним</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организацијама и другим организацијама, у</w:t>
      </w:r>
      <w:r w:rsidRPr="00E72B82">
        <w:rPr>
          <w:rFonts w:ascii="Times New Roman" w:hAnsi="Times New Roman" w:cs="Times New Roman"/>
          <w:sz w:val="24"/>
          <w:szCs w:val="24"/>
        </w:rPr>
        <w:t xml:space="preserve"> </w:t>
      </w:r>
      <w:r w:rsidRPr="00E72B82">
        <w:rPr>
          <w:rFonts w:ascii="Times New Roman" w:hAnsi="Times New Roman" w:cs="Times New Roman"/>
          <w:i/>
          <w:iCs/>
          <w:sz w:val="24"/>
          <w:szCs w:val="24"/>
        </w:rPr>
        <w:t>интересу јединице локалне самоуправе и</w:t>
      </w:r>
      <w:r>
        <w:rPr>
          <w:rFonts w:ascii="Times New Roman" w:hAnsi="Times New Roman" w:cs="Times New Roman"/>
          <w:i/>
          <w:iCs/>
          <w:sz w:val="24"/>
          <w:szCs w:val="24"/>
        </w:rPr>
        <w:t xml:space="preserve"> </w:t>
      </w:r>
      <w:r w:rsidRPr="00E72B82">
        <w:rPr>
          <w:rFonts w:ascii="Times New Roman" w:hAnsi="Times New Roman" w:cs="Times New Roman"/>
          <w:i/>
          <w:iCs/>
          <w:sz w:val="24"/>
          <w:szCs w:val="24"/>
        </w:rPr>
        <w:t xml:space="preserve">становника са свог подручја”. </w:t>
      </w:r>
    </w:p>
    <w:p w:rsidR="00E72B82" w:rsidRDefault="00E72B82" w:rsidP="00E72B82">
      <w:pPr>
        <w:autoSpaceDE w:val="0"/>
        <w:autoSpaceDN w:val="0"/>
        <w:adjustRightInd w:val="0"/>
        <w:spacing w:after="0" w:line="240" w:lineRule="auto"/>
        <w:jc w:val="both"/>
        <w:rPr>
          <w:rFonts w:ascii="Times New Roman" w:hAnsi="Times New Roman" w:cs="Times New Roman"/>
          <w:i/>
          <w:iCs/>
          <w:sz w:val="24"/>
          <w:szCs w:val="24"/>
        </w:rPr>
      </w:pPr>
    </w:p>
    <w:p w:rsidR="00E72B82" w:rsidRPr="00971311" w:rsidRDefault="00E72B82" w:rsidP="00971311">
      <w:pPr>
        <w:pStyle w:val="Heading1"/>
        <w:rPr>
          <w:rFonts w:ascii="Times New Roman" w:hAnsi="Times New Roman" w:cs="Times New Roman"/>
          <w:i/>
          <w:iCs/>
          <w:sz w:val="20"/>
          <w:szCs w:val="20"/>
        </w:rPr>
      </w:pPr>
      <w:r w:rsidRPr="00E62366">
        <w:t>6 Механизми имплементације</w:t>
      </w:r>
    </w:p>
    <w:p w:rsidR="00EE3BA1" w:rsidRPr="00EE3BA1" w:rsidRDefault="00EE3BA1" w:rsidP="00EE3BA1"/>
    <w:p w:rsidR="005F387F" w:rsidRDefault="00E72B82" w:rsidP="00555381">
      <w:pPr>
        <w:autoSpaceDE w:val="0"/>
        <w:autoSpaceDN w:val="0"/>
        <w:adjustRightInd w:val="0"/>
        <w:spacing w:after="0" w:line="240" w:lineRule="auto"/>
        <w:jc w:val="both"/>
        <w:rPr>
          <w:rFonts w:ascii="Times New Roman" w:hAnsi="Times New Roman" w:cs="Times New Roman"/>
          <w:iCs/>
          <w:sz w:val="24"/>
          <w:szCs w:val="24"/>
        </w:rPr>
      </w:pPr>
      <w:r w:rsidRPr="00555381">
        <w:rPr>
          <w:rFonts w:ascii="Times New Roman" w:hAnsi="Times New Roman" w:cs="Times New Roman"/>
          <w:iCs/>
          <w:sz w:val="24"/>
          <w:szCs w:val="24"/>
        </w:rPr>
        <w:t xml:space="preserve">Процесом имплементације Локалног </w:t>
      </w:r>
      <w:r w:rsidR="00555381">
        <w:rPr>
          <w:rFonts w:ascii="Times New Roman" w:hAnsi="Times New Roman" w:cs="Times New Roman"/>
          <w:iCs/>
          <w:sz w:val="24"/>
          <w:szCs w:val="24"/>
        </w:rPr>
        <w:t xml:space="preserve">антикорупцијског </w:t>
      </w:r>
      <w:r w:rsidRPr="00555381">
        <w:rPr>
          <w:rFonts w:ascii="Times New Roman" w:hAnsi="Times New Roman" w:cs="Times New Roman"/>
          <w:iCs/>
          <w:sz w:val="24"/>
          <w:szCs w:val="24"/>
        </w:rPr>
        <w:t>плана</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ће координирати</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Локални антикорупцијски форум (ЛАФ), чије</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оснивање представља основну меру/активност</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 xml:space="preserve">Локалног </w:t>
      </w:r>
      <w:r w:rsidR="002B6E1E">
        <w:rPr>
          <w:rFonts w:ascii="Times New Roman" w:hAnsi="Times New Roman" w:cs="Times New Roman"/>
          <w:iCs/>
          <w:sz w:val="24"/>
          <w:szCs w:val="24"/>
        </w:rPr>
        <w:t xml:space="preserve">антикорупцијског </w:t>
      </w:r>
      <w:r w:rsidRPr="00555381">
        <w:rPr>
          <w:rFonts w:ascii="Times New Roman" w:hAnsi="Times New Roman" w:cs="Times New Roman"/>
          <w:iCs/>
          <w:sz w:val="24"/>
          <w:szCs w:val="24"/>
        </w:rPr>
        <w:t>плана.</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Координација подразумева иницирање и</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управљење активностима у борби против</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корупције на локалном нивоу, затим активностима</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које се одвијају између ЛАФ-а и државних</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антикорупцијских тела, домаћих и међународних</w:t>
      </w:r>
      <w:r w:rsidR="00EE3BA1" w:rsidRPr="00555381">
        <w:rPr>
          <w:rFonts w:ascii="Times New Roman" w:hAnsi="Times New Roman" w:cs="Times New Roman"/>
          <w:iCs/>
          <w:sz w:val="24"/>
          <w:szCs w:val="24"/>
        </w:rPr>
        <w:t xml:space="preserve"> </w:t>
      </w:r>
      <w:r w:rsidRPr="00555381">
        <w:rPr>
          <w:rFonts w:ascii="Times New Roman" w:hAnsi="Times New Roman" w:cs="Times New Roman"/>
          <w:iCs/>
          <w:sz w:val="24"/>
          <w:szCs w:val="24"/>
        </w:rPr>
        <w:t>организација које су посвећене борби против</w:t>
      </w:r>
      <w:r w:rsidR="00EE3BA1" w:rsidRPr="00555381">
        <w:rPr>
          <w:rFonts w:ascii="Times New Roman" w:hAnsi="Times New Roman" w:cs="Times New Roman"/>
          <w:iCs/>
          <w:sz w:val="24"/>
          <w:szCs w:val="24"/>
        </w:rPr>
        <w:t xml:space="preserve"> </w:t>
      </w:r>
      <w:r w:rsidRPr="00555381">
        <w:rPr>
          <w:rFonts w:ascii="Times New Roman" w:hAnsi="Times New Roman" w:cs="Times New Roman"/>
          <w:sz w:val="24"/>
          <w:szCs w:val="24"/>
        </w:rPr>
        <w:t xml:space="preserve">корупције и на </w:t>
      </w:r>
      <w:r w:rsidRPr="00555381">
        <w:rPr>
          <w:rFonts w:ascii="Times New Roman" w:hAnsi="Times New Roman" w:cs="Times New Roman"/>
          <w:sz w:val="24"/>
          <w:szCs w:val="24"/>
        </w:rPr>
        <w:lastRenderedPageBreak/>
        <w:t>крају активностима које су</w:t>
      </w:r>
      <w:r w:rsidR="00EE3BA1" w:rsidRPr="00555381">
        <w:rPr>
          <w:rFonts w:ascii="Times New Roman" w:hAnsi="Times New Roman" w:cs="Times New Roman"/>
          <w:iCs/>
          <w:sz w:val="24"/>
          <w:szCs w:val="24"/>
        </w:rPr>
        <w:t xml:space="preserve"> </w:t>
      </w:r>
      <w:r w:rsidRPr="00555381">
        <w:rPr>
          <w:rFonts w:ascii="Times New Roman" w:hAnsi="Times New Roman" w:cs="Times New Roman"/>
          <w:sz w:val="24"/>
          <w:szCs w:val="24"/>
        </w:rPr>
        <w:t>међународног каратера било на нивоу региона</w:t>
      </w:r>
      <w:r w:rsidR="00EE3BA1" w:rsidRPr="00555381">
        <w:rPr>
          <w:rFonts w:ascii="Times New Roman" w:hAnsi="Times New Roman" w:cs="Times New Roman"/>
          <w:iCs/>
          <w:sz w:val="24"/>
          <w:szCs w:val="24"/>
        </w:rPr>
        <w:t xml:space="preserve"> </w:t>
      </w:r>
      <w:r w:rsidRPr="00555381">
        <w:rPr>
          <w:rFonts w:ascii="Times New Roman" w:hAnsi="Times New Roman" w:cs="Times New Roman"/>
          <w:sz w:val="24"/>
          <w:szCs w:val="24"/>
        </w:rPr>
        <w:t>Југоисточне Европе или Европске Уније.</w:t>
      </w:r>
      <w:r w:rsidR="00EE3BA1" w:rsidRPr="00555381">
        <w:rPr>
          <w:rFonts w:ascii="Times New Roman" w:hAnsi="Times New Roman" w:cs="Times New Roman"/>
          <w:iCs/>
          <w:sz w:val="24"/>
          <w:szCs w:val="24"/>
        </w:rPr>
        <w:t xml:space="preserve"> </w:t>
      </w:r>
    </w:p>
    <w:p w:rsidR="00C80B12" w:rsidRDefault="005F387F" w:rsidP="00C80B12">
      <w:pPr>
        <w:autoSpaceDE w:val="0"/>
        <w:autoSpaceDN w:val="0"/>
        <w:adjustRightInd w:val="0"/>
        <w:spacing w:after="0" w:line="240" w:lineRule="auto"/>
        <w:jc w:val="both"/>
        <w:rPr>
          <w:rFonts w:ascii="Times New Roman" w:hAnsi="Times New Roman" w:cs="Times New Roman"/>
          <w:iCs/>
          <w:sz w:val="24"/>
          <w:szCs w:val="24"/>
        </w:rPr>
      </w:pPr>
      <w:r w:rsidRPr="008E5574">
        <w:rPr>
          <w:rFonts w:ascii="Times New Roman" w:hAnsi="Times New Roman" w:cs="Times New Roman"/>
          <w:iCs/>
          <w:sz w:val="24"/>
          <w:szCs w:val="24"/>
        </w:rPr>
        <w:t xml:space="preserve">У састав </w:t>
      </w:r>
      <w:r>
        <w:rPr>
          <w:rFonts w:ascii="Times New Roman" w:hAnsi="Times New Roman" w:cs="Times New Roman"/>
          <w:iCs/>
          <w:sz w:val="24"/>
          <w:szCs w:val="24"/>
        </w:rPr>
        <w:t>Локалн</w:t>
      </w:r>
      <w:r w:rsidRPr="008E5574">
        <w:rPr>
          <w:rFonts w:ascii="Times New Roman" w:hAnsi="Times New Roman" w:cs="Times New Roman"/>
          <w:iCs/>
          <w:sz w:val="24"/>
          <w:szCs w:val="24"/>
        </w:rPr>
        <w:t>ог</w:t>
      </w:r>
      <w:r>
        <w:rPr>
          <w:rFonts w:ascii="Times New Roman" w:hAnsi="Times New Roman" w:cs="Times New Roman"/>
          <w:iCs/>
          <w:sz w:val="24"/>
          <w:szCs w:val="24"/>
        </w:rPr>
        <w:t xml:space="preserve"> антикорупцијск</w:t>
      </w:r>
      <w:r w:rsidRPr="008E5574">
        <w:rPr>
          <w:rFonts w:ascii="Times New Roman" w:hAnsi="Times New Roman" w:cs="Times New Roman"/>
          <w:iCs/>
          <w:sz w:val="24"/>
          <w:szCs w:val="24"/>
        </w:rPr>
        <w:t>ог</w:t>
      </w:r>
      <w:r w:rsidRPr="00555381">
        <w:rPr>
          <w:rFonts w:ascii="Times New Roman" w:hAnsi="Times New Roman" w:cs="Times New Roman"/>
          <w:iCs/>
          <w:sz w:val="24"/>
          <w:szCs w:val="24"/>
        </w:rPr>
        <w:t xml:space="preserve"> форум</w:t>
      </w:r>
      <w:r w:rsidRPr="008E5574">
        <w:rPr>
          <w:rFonts w:ascii="Times New Roman" w:hAnsi="Times New Roman" w:cs="Times New Roman"/>
          <w:iCs/>
          <w:sz w:val="24"/>
          <w:szCs w:val="24"/>
        </w:rPr>
        <w:t>а</w:t>
      </w:r>
      <w:r w:rsidRPr="00555381">
        <w:rPr>
          <w:rFonts w:ascii="Times New Roman" w:hAnsi="Times New Roman" w:cs="Times New Roman"/>
          <w:iCs/>
          <w:sz w:val="24"/>
          <w:szCs w:val="24"/>
        </w:rPr>
        <w:t xml:space="preserve"> </w:t>
      </w:r>
      <w:r w:rsidRPr="008E5574">
        <w:rPr>
          <w:rFonts w:ascii="Times New Roman" w:hAnsi="Times New Roman" w:cs="Times New Roman"/>
          <w:iCs/>
          <w:sz w:val="24"/>
          <w:szCs w:val="24"/>
        </w:rPr>
        <w:t>је неопходно именовати представнике органа ЈЛС, локалних невладиних организација и удружења грађана, локалних медија и грађане, као и представнике других органа јавне власти (централних и покрајинских) који функционишу у локалној заједници, а који не представљају део система локалне самоуправе (на пример, представници правосудних и других органа).</w:t>
      </w:r>
    </w:p>
    <w:p w:rsidR="00C80B12" w:rsidRDefault="00C80B12" w:rsidP="00C80B12">
      <w:pPr>
        <w:autoSpaceDE w:val="0"/>
        <w:autoSpaceDN w:val="0"/>
        <w:adjustRightInd w:val="0"/>
        <w:spacing w:after="0" w:line="240" w:lineRule="auto"/>
        <w:jc w:val="both"/>
        <w:rPr>
          <w:rFonts w:ascii="Times New Roman" w:hAnsi="Times New Roman" w:cs="Times New Roman"/>
          <w:iCs/>
          <w:sz w:val="24"/>
          <w:szCs w:val="24"/>
        </w:rPr>
      </w:pPr>
    </w:p>
    <w:p w:rsidR="00E72B82" w:rsidRDefault="00C80B12" w:rsidP="00C80B12">
      <w:pPr>
        <w:pStyle w:val="Heading1"/>
      </w:pPr>
      <w:r>
        <w:t>7</w:t>
      </w:r>
      <w:r w:rsidR="00E72B82" w:rsidRPr="00E20FD3">
        <w:t xml:space="preserve"> Јавна расправа о Нацрту ЛАП-а</w:t>
      </w:r>
    </w:p>
    <w:p w:rsidR="00C80B12" w:rsidRPr="00C80B12" w:rsidRDefault="00C80B12" w:rsidP="00C80B12"/>
    <w:p w:rsidR="00C170F4" w:rsidRDefault="00E72B82" w:rsidP="00E72B82">
      <w:pPr>
        <w:pStyle w:val="TableContents"/>
        <w:spacing w:after="120" w:line="276" w:lineRule="auto"/>
        <w:jc w:val="both"/>
        <w:rPr>
          <w:rFonts w:cs="Times New Roman"/>
        </w:rPr>
      </w:pPr>
      <w:r w:rsidRPr="00E20FD3">
        <w:rPr>
          <w:rFonts w:cs="Times New Roman"/>
        </w:rPr>
        <w:t xml:space="preserve">Након што </w:t>
      </w:r>
      <w:r w:rsidR="00220F8A" w:rsidRPr="00484FAB">
        <w:rPr>
          <w:rFonts w:cs="Times New Roman"/>
        </w:rPr>
        <w:t>Радно тело</w:t>
      </w:r>
      <w:r w:rsidRPr="00E20FD3">
        <w:rPr>
          <w:rFonts w:cs="Times New Roman"/>
        </w:rPr>
        <w:t xml:space="preserve"> финализира Нацрт ЛАП-а, потребно је организовати јавну расправу у току које ће тај документ бити представљен и о ком ће се изјаснити заинтересована јавност. У самом Моделу ЛАП-а се бројним мерама снажно подстичу начела партиципације и транспарентности, па због тога и сам документ који их промовише у различитим областима рада ЈЛС, треба да буде подложан тим начелима. </w:t>
      </w:r>
    </w:p>
    <w:p w:rsidR="00C170F4" w:rsidRPr="00C170F4" w:rsidRDefault="00C170F4" w:rsidP="00E72B82">
      <w:pPr>
        <w:pStyle w:val="TableContents"/>
        <w:spacing w:after="120" w:line="276" w:lineRule="auto"/>
        <w:jc w:val="both"/>
        <w:rPr>
          <w:rFonts w:cs="Times New Roman"/>
        </w:rPr>
      </w:pPr>
      <w:r w:rsidRPr="00E20FD3">
        <w:rPr>
          <w:rFonts w:cs="Times New Roman"/>
        </w:rPr>
        <w:t>Правила о одржавању јавних расправа обухватају следеће елементе: објављивање позива на јавну расправу који садржи време трајања јавне расправе, форме у којим ће се јавна расправа организовати и текст нацрта прописа који је предмет јавне расправе; организовање најмање једног јавног скупа коме присуствује заинтересована јавност и службеник/функционер у чијој је надлежности област која се регулише предложеним прописом; објављивање извештаја о јавној расправи који садржи све предлоге који су добијени у току јавне расправе и информације о поступању по предлозима уз обавезно</w:t>
      </w:r>
      <w:r w:rsidRPr="00C170F4">
        <w:rPr>
          <w:rFonts w:cs="Times New Roman"/>
        </w:rPr>
        <w:t xml:space="preserve"> </w:t>
      </w:r>
      <w:r w:rsidRPr="00E20FD3">
        <w:rPr>
          <w:rFonts w:cs="Times New Roman"/>
        </w:rPr>
        <w:t>образложење за предлоге који су делимично или у потпуности одбијени.</w:t>
      </w:r>
    </w:p>
    <w:p w:rsidR="00E72B82" w:rsidRPr="00E20FD3" w:rsidRDefault="00E72B82" w:rsidP="00E72B82">
      <w:pPr>
        <w:pStyle w:val="TableContents"/>
        <w:spacing w:after="120" w:line="276" w:lineRule="auto"/>
        <w:jc w:val="both"/>
        <w:rPr>
          <w:rFonts w:cs="Times New Roman"/>
          <w:b/>
          <w:i/>
        </w:rPr>
      </w:pPr>
      <w:r w:rsidRPr="00E20FD3">
        <w:rPr>
          <w:rFonts w:cs="Times New Roman"/>
        </w:rPr>
        <w:t xml:space="preserve">Након пријема сугестија и коментара у току јавне расправе, Радна група финализира ЛАП и </w:t>
      </w:r>
      <w:r w:rsidR="00B40FD2">
        <w:rPr>
          <w:rFonts w:cs="Times New Roman"/>
        </w:rPr>
        <w:t xml:space="preserve">у </w:t>
      </w:r>
      <w:r w:rsidRPr="00E20FD3">
        <w:rPr>
          <w:rFonts w:cs="Times New Roman"/>
        </w:rPr>
        <w:t>фин</w:t>
      </w:r>
      <w:r w:rsidR="00B40FD2">
        <w:rPr>
          <w:rFonts w:cs="Times New Roman"/>
        </w:rPr>
        <w:t>ални извештај о изради ЛАП уноси</w:t>
      </w:r>
      <w:r w:rsidRPr="00E20FD3">
        <w:rPr>
          <w:rFonts w:cs="Times New Roman"/>
        </w:rPr>
        <w:t xml:space="preserve"> и коментаре са јавне расправе, односно образложење зашто они нису усвојени. </w:t>
      </w:r>
    </w:p>
    <w:p w:rsidR="00E72B82" w:rsidRPr="00E20FD3" w:rsidRDefault="00E72B82" w:rsidP="00E72B82">
      <w:pPr>
        <w:pStyle w:val="TableContents"/>
        <w:spacing w:after="120" w:line="276" w:lineRule="auto"/>
        <w:jc w:val="both"/>
        <w:rPr>
          <w:rFonts w:cs="Times New Roman"/>
          <w:b/>
          <w:i/>
        </w:rPr>
      </w:pPr>
    </w:p>
    <w:p w:rsidR="00E72B82" w:rsidRDefault="0072539E" w:rsidP="0072539E">
      <w:pPr>
        <w:pStyle w:val="Heading1"/>
      </w:pPr>
      <w:r>
        <w:t>8</w:t>
      </w:r>
      <w:r w:rsidR="00E72B82" w:rsidRPr="00E20FD3">
        <w:t xml:space="preserve"> Усвајање ЛАП-а</w:t>
      </w:r>
    </w:p>
    <w:p w:rsidR="0072539E" w:rsidRPr="0072539E" w:rsidRDefault="0072539E" w:rsidP="0072539E"/>
    <w:p w:rsidR="00E72B82" w:rsidRPr="00E20FD3" w:rsidRDefault="00E72B82" w:rsidP="00E72B82">
      <w:pPr>
        <w:pStyle w:val="TableContents"/>
        <w:spacing w:after="120" w:line="276" w:lineRule="auto"/>
        <w:jc w:val="both"/>
        <w:rPr>
          <w:rFonts w:cs="Times New Roman"/>
          <w:b/>
          <w:i/>
        </w:rPr>
      </w:pPr>
      <w:r w:rsidRPr="00E20FD3">
        <w:rPr>
          <w:rFonts w:cs="Times New Roman"/>
          <w:i/>
        </w:rPr>
        <w:tab/>
      </w:r>
      <w:r w:rsidRPr="00E20FD3">
        <w:rPr>
          <w:rFonts w:cs="Times New Roman"/>
        </w:rPr>
        <w:t xml:space="preserve">Мером 2.2.10.37. Акционог плана за преговарање Србије о чланству у Европској унији за Поглавље број 23 предвиђено је да финалну верзију ЛАП-а усвоји скупштина ЈЛС. На тај начин се овом документу даје највиши степен легитимитета, јер ће он бити усвојен у представничком телу ЈЛС, као највишем органу који врши основне функције локалне власти утврђене Уставом, законом и статутом ЈЛС.  </w:t>
      </w:r>
    </w:p>
    <w:p w:rsidR="00E72B82" w:rsidRPr="00E20FD3" w:rsidRDefault="00E72B82" w:rsidP="00E72B82">
      <w:pPr>
        <w:pStyle w:val="TableContents"/>
        <w:spacing w:after="120" w:line="276" w:lineRule="auto"/>
        <w:jc w:val="both"/>
        <w:rPr>
          <w:rFonts w:cs="Times New Roman"/>
          <w:b/>
          <w:i/>
        </w:rPr>
      </w:pPr>
    </w:p>
    <w:p w:rsidR="00E72B82" w:rsidRDefault="00E72B82" w:rsidP="00E62366">
      <w:pPr>
        <w:autoSpaceDE w:val="0"/>
        <w:autoSpaceDN w:val="0"/>
        <w:adjustRightInd w:val="0"/>
        <w:spacing w:after="0" w:line="240" w:lineRule="auto"/>
        <w:jc w:val="both"/>
        <w:rPr>
          <w:rFonts w:ascii="Times New Roman" w:hAnsi="Times New Roman" w:cs="Times New Roman"/>
          <w:sz w:val="20"/>
          <w:szCs w:val="20"/>
        </w:rPr>
      </w:pPr>
    </w:p>
    <w:p w:rsidR="00E72B82" w:rsidRDefault="00E72B82" w:rsidP="00E62366">
      <w:pPr>
        <w:autoSpaceDE w:val="0"/>
        <w:autoSpaceDN w:val="0"/>
        <w:adjustRightInd w:val="0"/>
        <w:spacing w:after="0" w:line="240" w:lineRule="auto"/>
        <w:jc w:val="both"/>
        <w:rPr>
          <w:rFonts w:ascii="Times New Roman" w:hAnsi="Times New Roman" w:cs="Times New Roman"/>
          <w:sz w:val="20"/>
          <w:szCs w:val="20"/>
        </w:rPr>
      </w:pPr>
    </w:p>
    <w:p w:rsidR="00D75F9A" w:rsidRDefault="00D75F9A">
      <w:pPr>
        <w:rPr>
          <w:rFonts w:ascii="Times New Roman" w:hAnsi="Times New Roman" w:cs="Times New Roman"/>
          <w:sz w:val="20"/>
          <w:szCs w:val="20"/>
        </w:rPr>
        <w:sectPr w:rsidR="00D75F9A" w:rsidSect="00DF7DD5">
          <w:pgSz w:w="11906" w:h="16838"/>
          <w:pgMar w:top="1440" w:right="1440" w:bottom="1440" w:left="1440" w:header="708" w:footer="708" w:gutter="0"/>
          <w:cols w:space="708"/>
          <w:docGrid w:linePitch="360"/>
        </w:sectPr>
      </w:pPr>
    </w:p>
    <w:p w:rsidR="00D75F9A" w:rsidRDefault="00D75F9A" w:rsidP="00D75F9A">
      <w:pPr>
        <w:pStyle w:val="Heading1"/>
      </w:pPr>
      <w:r>
        <w:lastRenderedPageBreak/>
        <w:t>9</w:t>
      </w:r>
      <w:r w:rsidRPr="00E62366">
        <w:t xml:space="preserve"> </w:t>
      </w:r>
      <w:r>
        <w:t>Локални Антикорупцијски план</w:t>
      </w:r>
    </w:p>
    <w:p w:rsidR="00D75F9A" w:rsidRPr="005C00FC" w:rsidRDefault="00D75F9A" w:rsidP="00D75F9A"/>
    <w:p w:rsidR="00D75F9A" w:rsidRDefault="00D75F9A" w:rsidP="00D75F9A">
      <w:pPr>
        <w:autoSpaceDE w:val="0"/>
        <w:autoSpaceDN w:val="0"/>
        <w:adjustRightInd w:val="0"/>
        <w:spacing w:after="0" w:line="240" w:lineRule="auto"/>
        <w:jc w:val="both"/>
        <w:rPr>
          <w:rFonts w:ascii="Times New Roman" w:hAnsi="Times New Roman" w:cs="Times New Roman"/>
          <w:sz w:val="20"/>
          <w:szCs w:val="20"/>
        </w:rPr>
      </w:pPr>
      <w:r w:rsidRPr="00E62366">
        <w:rPr>
          <w:rFonts w:ascii="Times New Roman" w:hAnsi="Times New Roman" w:cs="Times New Roman"/>
          <w:sz w:val="20"/>
          <w:szCs w:val="20"/>
        </w:rPr>
        <w:t xml:space="preserve">Локални </w:t>
      </w:r>
      <w:r>
        <w:rPr>
          <w:rFonts w:ascii="Times New Roman" w:hAnsi="Times New Roman" w:cs="Times New Roman"/>
          <w:sz w:val="20"/>
          <w:szCs w:val="20"/>
        </w:rPr>
        <w:t xml:space="preserve">антикорупцијски </w:t>
      </w:r>
      <w:r w:rsidRPr="00E62366">
        <w:rPr>
          <w:rFonts w:ascii="Times New Roman" w:hAnsi="Times New Roman" w:cs="Times New Roman"/>
          <w:sz w:val="20"/>
          <w:szCs w:val="20"/>
        </w:rPr>
        <w:t>план се састоји од</w:t>
      </w:r>
      <w:r>
        <w:rPr>
          <w:rFonts w:ascii="Times New Roman" w:hAnsi="Times New Roman" w:cs="Times New Roman"/>
          <w:sz w:val="20"/>
          <w:szCs w:val="20"/>
        </w:rPr>
        <w:t xml:space="preserve"> области а области из циљева</w:t>
      </w:r>
      <w:r w:rsidRPr="00E62366">
        <w:rPr>
          <w:rFonts w:ascii="Times New Roman" w:hAnsi="Times New Roman" w:cs="Times New Roman"/>
          <w:sz w:val="20"/>
          <w:szCs w:val="20"/>
        </w:rPr>
        <w:t xml:space="preserve">. </w:t>
      </w:r>
      <w:r>
        <w:rPr>
          <w:rFonts w:ascii="Times New Roman" w:hAnsi="Times New Roman" w:cs="Times New Roman"/>
          <w:sz w:val="20"/>
          <w:szCs w:val="20"/>
        </w:rPr>
        <w:t>За сваки</w:t>
      </w:r>
      <w:r w:rsidRPr="00E62366">
        <w:rPr>
          <w:rFonts w:ascii="Times New Roman" w:hAnsi="Times New Roman" w:cs="Times New Roman"/>
          <w:sz w:val="20"/>
          <w:szCs w:val="20"/>
        </w:rPr>
        <w:t xml:space="preserve"> </w:t>
      </w:r>
      <w:r>
        <w:rPr>
          <w:rFonts w:ascii="Times New Roman" w:hAnsi="Times New Roman" w:cs="Times New Roman"/>
          <w:sz w:val="20"/>
          <w:szCs w:val="20"/>
        </w:rPr>
        <w:t xml:space="preserve">планирани циљ се предузимају мере које </w:t>
      </w:r>
      <w:r w:rsidRPr="00E62366">
        <w:rPr>
          <w:rFonts w:ascii="Times New Roman" w:hAnsi="Times New Roman" w:cs="Times New Roman"/>
          <w:sz w:val="20"/>
          <w:szCs w:val="20"/>
        </w:rPr>
        <w:t>има</w:t>
      </w:r>
      <w:r>
        <w:rPr>
          <w:rFonts w:ascii="Times New Roman" w:hAnsi="Times New Roman" w:cs="Times New Roman"/>
          <w:sz w:val="20"/>
          <w:szCs w:val="20"/>
        </w:rPr>
        <w:t>ју</w:t>
      </w:r>
      <w:r w:rsidRPr="00E62366">
        <w:rPr>
          <w:rFonts w:ascii="Times New Roman" w:hAnsi="Times New Roman" w:cs="Times New Roman"/>
          <w:sz w:val="20"/>
          <w:szCs w:val="20"/>
        </w:rPr>
        <w:t xml:space="preserve"> свој назив,</w:t>
      </w:r>
      <w:r>
        <w:rPr>
          <w:rFonts w:ascii="Times New Roman" w:hAnsi="Times New Roman" w:cs="Times New Roman"/>
          <w:sz w:val="20"/>
          <w:szCs w:val="20"/>
        </w:rPr>
        <w:t xml:space="preserve"> индикатор испуњености, активност, индикатор активности, одговорни субјект, рок, потребне ресурсе и напомене.</w:t>
      </w:r>
    </w:p>
    <w:p w:rsidR="00623269" w:rsidRDefault="00623269" w:rsidP="00D75F9A">
      <w:pPr>
        <w:autoSpaceDE w:val="0"/>
        <w:autoSpaceDN w:val="0"/>
        <w:adjustRightInd w:val="0"/>
        <w:spacing w:after="0" w:line="240" w:lineRule="auto"/>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tblPr>
      <w:tblGrid>
        <w:gridCol w:w="14614"/>
      </w:tblGrid>
      <w:tr w:rsidR="00D75F9A" w:rsidRPr="00E20FD3" w:rsidTr="009139AA">
        <w:tc>
          <w:tcPr>
            <w:tcW w:w="14614" w:type="dxa"/>
            <w:tcBorders>
              <w:top w:val="single" w:sz="2" w:space="0" w:color="000000"/>
              <w:left w:val="single" w:sz="2" w:space="0" w:color="000000"/>
              <w:bottom w:val="single" w:sz="2" w:space="0" w:color="000000"/>
              <w:right w:val="single" w:sz="2" w:space="0" w:color="000000"/>
            </w:tcBorders>
            <w:shd w:val="clear" w:color="auto" w:fill="auto"/>
          </w:tcPr>
          <w:p w:rsidR="00D75F9A" w:rsidRPr="00E20FD3" w:rsidRDefault="00D75F9A" w:rsidP="000A5CCA">
            <w:pPr>
              <w:pStyle w:val="TableContents"/>
              <w:rPr>
                <w:rFonts w:cs="Times New Roman"/>
                <w:b/>
                <w:bCs/>
              </w:rPr>
            </w:pPr>
            <w:r w:rsidRPr="00E20FD3">
              <w:rPr>
                <w:rFonts w:cs="Times New Roman"/>
                <w:b/>
                <w:bCs/>
              </w:rPr>
              <w:t>Област</w:t>
            </w:r>
            <w:r w:rsidR="000A5CCA">
              <w:rPr>
                <w:rFonts w:cs="Times New Roman"/>
                <w:b/>
                <w:bCs/>
              </w:rPr>
              <w:t xml:space="preserve"> 1</w:t>
            </w:r>
            <w:r w:rsidRPr="00E20FD3">
              <w:rPr>
                <w:rFonts w:cs="Times New Roman"/>
                <w:b/>
                <w:bCs/>
              </w:rPr>
              <w:t xml:space="preserve">: </w:t>
            </w:r>
            <w:r w:rsidR="000A5CCA" w:rsidRPr="00E20FD3">
              <w:rPr>
                <w:rFonts w:cs="Times New Roman"/>
                <w:b/>
                <w:bCs/>
              </w:rPr>
              <w:t>Усвајање прописа у органима општине</w:t>
            </w:r>
          </w:p>
        </w:tc>
      </w:tr>
      <w:tr w:rsidR="00D75F9A" w:rsidRPr="00E20FD3" w:rsidTr="009139AA">
        <w:tc>
          <w:tcPr>
            <w:tcW w:w="14614" w:type="dxa"/>
            <w:tcBorders>
              <w:left w:val="single" w:sz="2" w:space="0" w:color="000000"/>
              <w:bottom w:val="single" w:sz="2" w:space="0" w:color="000000"/>
              <w:right w:val="single" w:sz="2" w:space="0" w:color="000000"/>
            </w:tcBorders>
            <w:shd w:val="clear" w:color="auto" w:fill="auto"/>
          </w:tcPr>
          <w:p w:rsidR="00D75F9A" w:rsidRPr="00E20FD3" w:rsidRDefault="00D75F9A" w:rsidP="009139AA">
            <w:pPr>
              <w:pStyle w:val="TableContents"/>
              <w:tabs>
                <w:tab w:val="left" w:pos="1980"/>
              </w:tabs>
              <w:jc w:val="both"/>
            </w:pPr>
            <w:r w:rsidRPr="00E20FD3">
              <w:rPr>
                <w:rFonts w:cs="Times New Roman"/>
                <w:b/>
                <w:bCs/>
              </w:rPr>
              <w:t xml:space="preserve">Опис области: </w:t>
            </w:r>
            <w:r w:rsidR="000A5CCA" w:rsidRPr="00E20FD3">
              <w:rPr>
                <w:rFonts w:eastAsia="ABCDEE+Cambria" w:cs="Times New Roman"/>
              </w:rPr>
              <w:t>Као што показују различите анализе и истраживања, процес усвајања прописа у Србији, генерално, није довољно транспарентан, заинтересованој јавности је често онемогућено да учествује у овом процесу и онда када постоји оправдан интерес за учешћем јавности, а објављивање прописа је углавном ограничено само на оно што представља законски минимум (објављивање у службеним гласилима, који за ширу јавност нису типичан и најчешћи извор информисања). Акционим планом за спровођење Националне стратегије предвиђено је да локалне самоуправе измене своје статуте, односно пословнике о раду скупштина у правцу јачања института јавних расправа, чиме ће утицај заинтересоване јавности, потенцијално, постати значајно већи. Осим тих измена у локалном правном оквиру, могуће је и потребно локалним антикорупцијским планом додатно садржински унапредити учешће јавности и на друге начине, осим кроз институт јавних расправа који је свакако најзначајнији.</w:t>
            </w:r>
          </w:p>
        </w:tc>
      </w:tr>
    </w:tbl>
    <w:p w:rsidR="00D75F9A" w:rsidRDefault="00D75F9A">
      <w:pPr>
        <w:rPr>
          <w:rFonts w:ascii="Times New Roman" w:hAnsi="Times New Roman" w:cs="Times New Roman"/>
          <w:sz w:val="20"/>
          <w:szCs w:val="20"/>
        </w:rPr>
      </w:pPr>
    </w:p>
    <w:tbl>
      <w:tblPr>
        <w:tblW w:w="14649" w:type="dxa"/>
        <w:tblInd w:w="55" w:type="dxa"/>
        <w:tblLayout w:type="fixed"/>
        <w:tblCellMar>
          <w:top w:w="55" w:type="dxa"/>
          <w:left w:w="55" w:type="dxa"/>
          <w:bottom w:w="55" w:type="dxa"/>
          <w:right w:w="55" w:type="dxa"/>
        </w:tblCellMar>
        <w:tblLook w:val="0000"/>
      </w:tblPr>
      <w:tblGrid>
        <w:gridCol w:w="639"/>
        <w:gridCol w:w="1584"/>
        <w:gridCol w:w="27"/>
        <w:gridCol w:w="2238"/>
        <w:gridCol w:w="102"/>
        <w:gridCol w:w="1824"/>
        <w:gridCol w:w="66"/>
        <w:gridCol w:w="1549"/>
        <w:gridCol w:w="1691"/>
        <w:gridCol w:w="1310"/>
        <w:gridCol w:w="368"/>
        <w:gridCol w:w="1438"/>
        <w:gridCol w:w="200"/>
        <w:gridCol w:w="1598"/>
        <w:gridCol w:w="15"/>
      </w:tblGrid>
      <w:tr w:rsidR="00B22E4A" w:rsidRPr="00E20FD3" w:rsidTr="00B22E4A">
        <w:trPr>
          <w:gridAfter w:val="1"/>
          <w:wAfter w:w="15" w:type="dxa"/>
        </w:trPr>
        <w:tc>
          <w:tcPr>
            <w:tcW w:w="14634" w:type="dxa"/>
            <w:gridSpan w:val="14"/>
            <w:tcBorders>
              <w:top w:val="single" w:sz="4" w:space="0" w:color="000000"/>
              <w:left w:val="single" w:sz="4" w:space="0" w:color="000000"/>
              <w:bottom w:val="single" w:sz="4" w:space="0" w:color="000000"/>
              <w:right w:val="single" w:sz="4" w:space="0" w:color="000000"/>
            </w:tcBorders>
            <w:shd w:val="clear" w:color="auto" w:fill="auto"/>
          </w:tcPr>
          <w:p w:rsidR="00B22E4A" w:rsidRPr="00E20FD3" w:rsidRDefault="00B22E4A" w:rsidP="009139AA">
            <w:pPr>
              <w:pStyle w:val="TableContents"/>
              <w:rPr>
                <w:rFonts w:cs="Times New Roman"/>
                <w:b/>
                <w:bCs/>
              </w:rPr>
            </w:pPr>
            <w:r w:rsidRPr="00E20FD3">
              <w:rPr>
                <w:rFonts w:cs="Times New Roman"/>
                <w:b/>
                <w:bCs/>
              </w:rPr>
              <w:t>Циљ 1.1:</w:t>
            </w:r>
            <w:r w:rsidRPr="00E20FD3">
              <w:rPr>
                <w:rFonts w:eastAsia="ABCDEE+Cambria" w:cs="Times New Roman"/>
                <w:b/>
                <w:bCs/>
              </w:rPr>
              <w:t xml:space="preserve"> Повећана транспарентност у процесу усвајања прописа</w:t>
            </w:r>
          </w:p>
        </w:tc>
      </w:tr>
      <w:tr w:rsidR="00B22E4A" w:rsidRPr="00E20FD3" w:rsidTr="00B22E4A">
        <w:trPr>
          <w:gridAfter w:val="1"/>
          <w:wAfter w:w="15" w:type="dxa"/>
          <w:trHeight w:val="422"/>
        </w:trPr>
        <w:tc>
          <w:tcPr>
            <w:tcW w:w="6480" w:type="dxa"/>
            <w:gridSpan w:val="7"/>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rPr>
            </w:pPr>
            <w:r w:rsidRPr="00E20FD3">
              <w:rPr>
                <w:rFonts w:cs="Times New Roman"/>
                <w:b/>
                <w:bCs/>
              </w:rPr>
              <w:t>Индикатори циља</w:t>
            </w:r>
          </w:p>
        </w:tc>
        <w:tc>
          <w:tcPr>
            <w:tcW w:w="3240" w:type="dxa"/>
            <w:gridSpan w:val="2"/>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5"/>
            <w:tcBorders>
              <w:top w:val="single" w:sz="4" w:space="0" w:color="000000"/>
              <w:left w:val="single" w:sz="4" w:space="0" w:color="000000"/>
              <w:bottom w:val="single" w:sz="4" w:space="0" w:color="000000"/>
              <w:right w:val="single" w:sz="4" w:space="0" w:color="000000"/>
            </w:tcBorders>
            <w:shd w:val="clear" w:color="auto" w:fill="auto"/>
          </w:tcPr>
          <w:p w:rsidR="00B22E4A" w:rsidRPr="00E20FD3" w:rsidRDefault="00B22E4A" w:rsidP="009139AA">
            <w:pPr>
              <w:pStyle w:val="TableContents"/>
              <w:jc w:val="center"/>
              <w:rPr>
                <w:rFonts w:cs="Times New Roman"/>
                <w:b/>
                <w:bCs/>
              </w:rPr>
            </w:pPr>
            <w:r w:rsidRPr="00E20FD3">
              <w:rPr>
                <w:rFonts w:cs="Times New Roman"/>
                <w:b/>
                <w:bCs/>
              </w:rPr>
              <w:t xml:space="preserve">Циљана (пројектована) </w:t>
            </w:r>
          </w:p>
          <w:p w:rsidR="00B22E4A" w:rsidRPr="00E20FD3" w:rsidRDefault="00B22E4A" w:rsidP="009139AA">
            <w:pPr>
              <w:pStyle w:val="TableContents"/>
              <w:jc w:val="center"/>
              <w:rPr>
                <w:rFonts w:cs="Times New Roman"/>
              </w:rPr>
            </w:pPr>
            <w:r w:rsidRPr="00E20FD3">
              <w:rPr>
                <w:rFonts w:cs="Times New Roman"/>
                <w:b/>
                <w:bCs/>
              </w:rPr>
              <w:t>вредност индикатора</w:t>
            </w:r>
          </w:p>
        </w:tc>
      </w:tr>
      <w:tr w:rsidR="00B22E4A" w:rsidRPr="00E20FD3" w:rsidTr="00B22E4A">
        <w:trPr>
          <w:gridAfter w:val="1"/>
          <w:wAfter w:w="15" w:type="dxa"/>
          <w:trHeight w:val="422"/>
        </w:trPr>
        <w:tc>
          <w:tcPr>
            <w:tcW w:w="6480" w:type="dxa"/>
            <w:gridSpan w:val="7"/>
            <w:tcBorders>
              <w:top w:val="single" w:sz="4" w:space="0" w:color="000000"/>
              <w:left w:val="single" w:sz="4" w:space="0" w:color="000000"/>
              <w:bottom w:val="single" w:sz="4" w:space="0" w:color="000000"/>
            </w:tcBorders>
            <w:shd w:val="clear" w:color="auto" w:fill="auto"/>
          </w:tcPr>
          <w:p w:rsidR="00B22E4A" w:rsidRPr="001334B3" w:rsidRDefault="00B22E4A" w:rsidP="00B22E4A">
            <w:pPr>
              <w:pStyle w:val="TableContents"/>
              <w:snapToGrid w:val="0"/>
              <w:rPr>
                <w:rFonts w:cs="Times New Roman"/>
                <w:iCs/>
              </w:rPr>
            </w:pPr>
            <w:r w:rsidRPr="001334B3">
              <w:rPr>
                <w:rFonts w:cs="Times New Roman"/>
              </w:rPr>
              <w:t>Усвојене јавне политике на нивоу Општине које омогућавају пуну транспарентност процеса усвајања прописа</w:t>
            </w:r>
          </w:p>
        </w:tc>
        <w:tc>
          <w:tcPr>
            <w:tcW w:w="3240" w:type="dxa"/>
            <w:gridSpan w:val="2"/>
            <w:tcBorders>
              <w:top w:val="single" w:sz="4" w:space="0" w:color="000000"/>
              <w:left w:val="single" w:sz="4" w:space="0" w:color="000000"/>
              <w:bottom w:val="single" w:sz="4" w:space="0" w:color="000000"/>
            </w:tcBorders>
            <w:shd w:val="clear" w:color="auto" w:fill="auto"/>
          </w:tcPr>
          <w:p w:rsidR="00B22E4A" w:rsidRPr="001334B3" w:rsidRDefault="00B22E4A" w:rsidP="009139AA">
            <w:pPr>
              <w:pStyle w:val="TableContents"/>
              <w:snapToGrid w:val="0"/>
              <w:rPr>
                <w:rFonts w:cs="Times New Roman"/>
                <w:iCs/>
              </w:rPr>
            </w:pPr>
            <w:r w:rsidRPr="001334B3">
              <w:rPr>
                <w:rFonts w:cs="Times New Roman"/>
                <w:iCs/>
              </w:rPr>
              <w:t>У тренутку израде ЛАП-а, транспарентност процеса усвајања прописа је дефинисана једино Статутом, који наводи да је рад органа Општине јаван, односно да су седнице Скупштине Општине јавне</w:t>
            </w:r>
          </w:p>
        </w:tc>
        <w:tc>
          <w:tcPr>
            <w:tcW w:w="4914" w:type="dxa"/>
            <w:gridSpan w:val="5"/>
            <w:tcBorders>
              <w:top w:val="single" w:sz="4" w:space="0" w:color="000000"/>
              <w:left w:val="single" w:sz="4" w:space="0" w:color="000000"/>
              <w:bottom w:val="single" w:sz="4" w:space="0" w:color="000000"/>
              <w:right w:val="single" w:sz="4" w:space="0" w:color="000000"/>
            </w:tcBorders>
            <w:shd w:val="clear" w:color="auto" w:fill="auto"/>
          </w:tcPr>
          <w:p w:rsidR="00B22E4A" w:rsidRPr="001334B3" w:rsidRDefault="00B22E4A" w:rsidP="009139AA">
            <w:pPr>
              <w:pStyle w:val="TableContents"/>
              <w:snapToGrid w:val="0"/>
              <w:rPr>
                <w:rFonts w:cs="Times New Roman"/>
                <w:b/>
                <w:bCs/>
              </w:rPr>
            </w:pPr>
            <w:r w:rsidRPr="001334B3">
              <w:rPr>
                <w:rFonts w:cs="Times New Roman"/>
                <w:iCs/>
              </w:rPr>
              <w:t xml:space="preserve">У периоду спровођења ЛАП-а, потребно је усвојити још најмање два општа правна акта који ће омогућити пуну транспарентност процеса усвајања прописа (усвајање акта о областима/врстама прописа за које је обавезна јавна расправа приликом доношења прописа и усвајање акта о организовању и спровођењу јавних расправа). Тиме ће циљана вредност овог индикатора бити најмање три општа правна акта у овој области. </w:t>
            </w:r>
          </w:p>
        </w:tc>
      </w:tr>
      <w:tr w:rsidR="00B22E4A" w:rsidRPr="00E20FD3" w:rsidTr="00B22E4A">
        <w:trPr>
          <w:trHeight w:val="422"/>
        </w:trPr>
        <w:tc>
          <w:tcPr>
            <w:tcW w:w="639" w:type="dxa"/>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rPr>
            </w:pPr>
            <w:r w:rsidRPr="00E20FD3">
              <w:rPr>
                <w:rFonts w:cs="Times New Roman"/>
                <w:b/>
                <w:bCs/>
              </w:rPr>
              <w:t xml:space="preserve">Р. бр. </w:t>
            </w:r>
            <w:r w:rsidRPr="00E20FD3">
              <w:rPr>
                <w:rFonts w:cs="Times New Roman"/>
                <w:b/>
                <w:bCs/>
              </w:rPr>
              <w:lastRenderedPageBreak/>
              <w:t>мере</w:t>
            </w:r>
          </w:p>
        </w:tc>
        <w:tc>
          <w:tcPr>
            <w:tcW w:w="1584" w:type="dxa"/>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rPr>
            </w:pPr>
            <w:r w:rsidRPr="00E20FD3">
              <w:rPr>
                <w:rFonts w:cs="Times New Roman"/>
                <w:b/>
                <w:bCs/>
              </w:rPr>
              <w:lastRenderedPageBreak/>
              <w:t>Назив мере</w:t>
            </w:r>
          </w:p>
        </w:tc>
        <w:tc>
          <w:tcPr>
            <w:tcW w:w="2367" w:type="dxa"/>
            <w:gridSpan w:val="3"/>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i/>
                <w:iCs/>
              </w:rPr>
            </w:pPr>
            <w:r w:rsidRPr="00E20FD3">
              <w:rPr>
                <w:rFonts w:cs="Times New Roman"/>
                <w:b/>
                <w:bCs/>
              </w:rPr>
              <w:t xml:space="preserve">Индикатор испуњености </w:t>
            </w:r>
            <w:r w:rsidRPr="00E20FD3">
              <w:rPr>
                <w:rFonts w:cs="Times New Roman"/>
                <w:b/>
                <w:bCs/>
              </w:rPr>
              <w:lastRenderedPageBreak/>
              <w:t>(квалитета) мере</w:t>
            </w:r>
          </w:p>
        </w:tc>
        <w:tc>
          <w:tcPr>
            <w:tcW w:w="1890" w:type="dxa"/>
            <w:gridSpan w:val="2"/>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i/>
                <w:iCs/>
              </w:rPr>
            </w:pPr>
            <w:r w:rsidRPr="00E20FD3">
              <w:rPr>
                <w:rFonts w:cs="Times New Roman"/>
                <w:b/>
                <w:bCs/>
                <w:i/>
                <w:iCs/>
              </w:rPr>
              <w:lastRenderedPageBreak/>
              <w:t>Активности</w:t>
            </w:r>
          </w:p>
        </w:tc>
        <w:tc>
          <w:tcPr>
            <w:tcW w:w="1549" w:type="dxa"/>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i/>
                <w:iCs/>
              </w:rPr>
            </w:pPr>
            <w:r w:rsidRPr="00E20FD3">
              <w:rPr>
                <w:rFonts w:cs="Times New Roman"/>
                <w:b/>
                <w:bCs/>
                <w:i/>
                <w:iCs/>
              </w:rPr>
              <w:t>Одговорни субјект</w:t>
            </w:r>
          </w:p>
        </w:tc>
        <w:tc>
          <w:tcPr>
            <w:tcW w:w="1310" w:type="dxa"/>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i/>
                <w:iCs/>
              </w:rPr>
            </w:pPr>
            <w:r w:rsidRPr="00E20FD3">
              <w:rPr>
                <w:rFonts w:cs="Times New Roman"/>
                <w:b/>
                <w:bCs/>
                <w:i/>
                <w:iCs/>
              </w:rPr>
              <w:t>Рок</w:t>
            </w:r>
          </w:p>
        </w:tc>
        <w:tc>
          <w:tcPr>
            <w:tcW w:w="1806" w:type="dxa"/>
            <w:gridSpan w:val="2"/>
            <w:tcBorders>
              <w:top w:val="single" w:sz="4" w:space="0" w:color="000000"/>
              <w:left w:val="single" w:sz="4" w:space="0" w:color="000000"/>
              <w:bottom w:val="single" w:sz="4" w:space="0" w:color="000000"/>
            </w:tcBorders>
            <w:shd w:val="clear" w:color="auto" w:fill="auto"/>
          </w:tcPr>
          <w:p w:rsidR="00B22E4A" w:rsidRPr="00E20FD3" w:rsidRDefault="00B22E4A" w:rsidP="009139AA">
            <w:pPr>
              <w:pStyle w:val="TableContents"/>
              <w:jc w:val="center"/>
              <w:rPr>
                <w:rFonts w:cs="Times New Roman"/>
                <w:b/>
                <w:bCs/>
                <w:i/>
                <w:iCs/>
              </w:rPr>
            </w:pPr>
            <w:r w:rsidRPr="00E20FD3">
              <w:rPr>
                <w:rFonts w:cs="Times New Roman"/>
                <w:b/>
                <w:bCs/>
                <w:i/>
                <w:iCs/>
              </w:rPr>
              <w:t>Потребни ресурси</w:t>
            </w: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Pr>
          <w:p w:rsidR="00B22E4A" w:rsidRPr="00E20FD3" w:rsidRDefault="00B22E4A" w:rsidP="009139AA">
            <w:pPr>
              <w:pStyle w:val="TableContents"/>
              <w:jc w:val="center"/>
              <w:rPr>
                <w:rFonts w:cs="Times New Roman"/>
              </w:rPr>
            </w:pPr>
            <w:r w:rsidRPr="00E20FD3">
              <w:rPr>
                <w:rFonts w:cs="Times New Roman"/>
                <w:b/>
                <w:bCs/>
                <w:i/>
                <w:iCs/>
              </w:rPr>
              <w:t>Напомене</w:t>
            </w:r>
          </w:p>
        </w:tc>
      </w:tr>
      <w:tr w:rsidR="00B22E4A" w:rsidRPr="001F6755" w:rsidTr="00B22E4A">
        <w:trPr>
          <w:trHeight w:val="422"/>
        </w:trPr>
        <w:tc>
          <w:tcPr>
            <w:tcW w:w="639" w:type="dxa"/>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jc w:val="center"/>
              <w:rPr>
                <w:rFonts w:cs="Times New Roman"/>
              </w:rPr>
            </w:pPr>
            <w:r w:rsidRPr="001F6755">
              <w:rPr>
                <w:rFonts w:cs="Times New Roman"/>
              </w:rPr>
              <w:lastRenderedPageBreak/>
              <w:t>1.1.1.</w:t>
            </w:r>
          </w:p>
        </w:tc>
        <w:tc>
          <w:tcPr>
            <w:tcW w:w="1584" w:type="dxa"/>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rPr>
                <w:rFonts w:cs="Times New Roman"/>
              </w:rPr>
            </w:pPr>
            <w:r w:rsidRPr="001F6755">
              <w:rPr>
                <w:rFonts w:cs="Times New Roman"/>
              </w:rPr>
              <w:t>Дефинисање области/врсте прописа за које је обавезна јавна расправа приликом доношења прописа.</w:t>
            </w:r>
          </w:p>
        </w:tc>
        <w:tc>
          <w:tcPr>
            <w:tcW w:w="2367" w:type="dxa"/>
            <w:gridSpan w:val="3"/>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rPr>
                <w:rFonts w:cs="Times New Roman"/>
                <w:iCs/>
              </w:rPr>
            </w:pPr>
            <w:r w:rsidRPr="001F6755">
              <w:rPr>
                <w:rFonts w:cs="Times New Roman"/>
              </w:rPr>
              <w:t xml:space="preserve">Дефинисање области/врсте прописа спроведено кроз општи акт ЈЛС (Одлука Скупштине ЈЛС, обавезујуће упутство Скупштине ЈЛС, правилник који регулише процес јавних расправа). </w:t>
            </w:r>
          </w:p>
        </w:tc>
        <w:tc>
          <w:tcPr>
            <w:tcW w:w="1890" w:type="dxa"/>
            <w:gridSpan w:val="2"/>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t>Усвојити Одлуку Скупштине Општинео областима/врстама прописа за које је обавезна јавна расправа приликом доношења прописа.</w:t>
            </w:r>
          </w:p>
        </w:tc>
        <w:tc>
          <w:tcPr>
            <w:tcW w:w="1549" w:type="dxa"/>
            <w:tcBorders>
              <w:top w:val="single" w:sz="4" w:space="0" w:color="000000"/>
              <w:left w:val="single" w:sz="4" w:space="0" w:color="000000"/>
              <w:bottom w:val="single" w:sz="4" w:space="0" w:color="000000"/>
            </w:tcBorders>
            <w:shd w:val="clear" w:color="auto" w:fill="auto"/>
          </w:tcPr>
          <w:p w:rsidR="00B22E4A" w:rsidRPr="001F6755" w:rsidRDefault="00B22E4A" w:rsidP="008B3BD6">
            <w:pPr>
              <w:pStyle w:val="TableContents"/>
              <w:snapToGrid w:val="0"/>
              <w:rPr>
                <w:rFonts w:cs="Times New Roman"/>
                <w:iCs/>
              </w:rPr>
            </w:pPr>
            <w:r w:rsidRPr="001F6755">
              <w:rPr>
                <w:rFonts w:cs="Times New Roman"/>
                <w:iCs/>
              </w:rPr>
              <w:t xml:space="preserve">Усвојена Одлука Скупштине </w:t>
            </w:r>
            <w:r w:rsidR="008B3BD6" w:rsidRPr="001F6755">
              <w:rPr>
                <w:rFonts w:cs="Times New Roman"/>
                <w:iCs/>
              </w:rPr>
              <w:t>О</w:t>
            </w:r>
            <w:r w:rsidRPr="001F6755">
              <w:rPr>
                <w:rFonts w:cs="Times New Roman"/>
                <w:iCs/>
              </w:rPr>
              <w:t>пштине</w:t>
            </w:r>
          </w:p>
        </w:tc>
        <w:tc>
          <w:tcPr>
            <w:tcW w:w="1691" w:type="dxa"/>
            <w:tcBorders>
              <w:top w:val="single" w:sz="4" w:space="0" w:color="000000"/>
              <w:left w:val="single" w:sz="4" w:space="0" w:color="000000"/>
              <w:bottom w:val="single" w:sz="4" w:space="0" w:color="000000"/>
            </w:tcBorders>
            <w:shd w:val="clear" w:color="auto" w:fill="auto"/>
          </w:tcPr>
          <w:p w:rsidR="00B22E4A" w:rsidRPr="001F6755" w:rsidRDefault="00B22E4A" w:rsidP="0029258E">
            <w:pPr>
              <w:pStyle w:val="TableContents"/>
              <w:snapToGrid w:val="0"/>
              <w:rPr>
                <w:rFonts w:cs="Times New Roman"/>
                <w:iCs/>
              </w:rPr>
            </w:pPr>
            <w:r w:rsidRPr="001F6755">
              <w:rPr>
                <w:rFonts w:cs="Times New Roman"/>
                <w:iCs/>
              </w:rPr>
              <w:t xml:space="preserve">Председник Скупштине </w:t>
            </w:r>
            <w:r w:rsidR="0029258E" w:rsidRPr="001F6755">
              <w:rPr>
                <w:rFonts w:cs="Times New Roman"/>
                <w:iCs/>
              </w:rPr>
              <w:t>О</w:t>
            </w:r>
            <w:r w:rsidRPr="001F6755">
              <w:rPr>
                <w:rFonts w:cs="Times New Roman"/>
                <w:iCs/>
              </w:rPr>
              <w:t>пштине</w:t>
            </w:r>
          </w:p>
        </w:tc>
        <w:tc>
          <w:tcPr>
            <w:tcW w:w="1310" w:type="dxa"/>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t>31. децембар 2017. године</w:t>
            </w:r>
          </w:p>
        </w:tc>
        <w:tc>
          <w:tcPr>
            <w:tcW w:w="1806" w:type="dxa"/>
            <w:gridSpan w:val="2"/>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t>За спровођење ове активности нису потребни додатни ресурси</w:t>
            </w: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t xml:space="preserve">У процесу дефинисања области/врсте прописа за које је обавезна јавна расправа консултовати постојећа законска решења о обавезним јавним расправама, која је могуће и потребно проширити оним областима/врстама аката за које </w:t>
            </w:r>
            <w:r w:rsidR="00B62C08" w:rsidRPr="001F6755">
              <w:rPr>
                <w:rFonts w:cs="Times New Roman"/>
                <w:iCs/>
              </w:rPr>
              <w:t>О</w:t>
            </w:r>
            <w:r w:rsidRPr="001F6755">
              <w:rPr>
                <w:rFonts w:cs="Times New Roman"/>
                <w:iCs/>
              </w:rPr>
              <w:t xml:space="preserve">пштина сматра да је за њих потребна обавезујућа јавна расправа. </w:t>
            </w:r>
          </w:p>
          <w:p w:rsidR="00B22E4A" w:rsidRPr="001F6755" w:rsidRDefault="00B22E4A" w:rsidP="009139AA">
            <w:pPr>
              <w:pStyle w:val="TableContents"/>
              <w:snapToGrid w:val="0"/>
              <w:rPr>
                <w:rFonts w:cs="Times New Roman"/>
                <w:iCs/>
              </w:rPr>
            </w:pPr>
          </w:p>
          <w:p w:rsidR="00B22E4A" w:rsidRPr="001F6755" w:rsidRDefault="00B22E4A" w:rsidP="009139AA">
            <w:pPr>
              <w:pStyle w:val="TableContents"/>
              <w:snapToGrid w:val="0"/>
              <w:rPr>
                <w:rFonts w:cs="Times New Roman"/>
                <w:iCs/>
              </w:rPr>
            </w:pPr>
          </w:p>
          <w:p w:rsidR="00B22E4A" w:rsidRPr="001F6755" w:rsidRDefault="00B22E4A" w:rsidP="009139AA">
            <w:pPr>
              <w:pStyle w:val="TableContents"/>
              <w:snapToGrid w:val="0"/>
              <w:rPr>
                <w:rFonts w:cs="Times New Roman"/>
                <w:iCs/>
              </w:rPr>
            </w:pPr>
          </w:p>
        </w:tc>
      </w:tr>
      <w:tr w:rsidR="00B22E4A" w:rsidRPr="001F6755" w:rsidTr="00B22E4A">
        <w:trPr>
          <w:trHeight w:val="422"/>
        </w:trPr>
        <w:tc>
          <w:tcPr>
            <w:tcW w:w="639" w:type="dxa"/>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jc w:val="center"/>
              <w:rPr>
                <w:rFonts w:cs="Times New Roman"/>
              </w:rPr>
            </w:pPr>
            <w:r w:rsidRPr="001F6755">
              <w:rPr>
                <w:rFonts w:cs="Times New Roman"/>
              </w:rPr>
              <w:t>1.1.2.</w:t>
            </w:r>
          </w:p>
        </w:tc>
        <w:tc>
          <w:tcPr>
            <w:tcW w:w="1584" w:type="dxa"/>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rPr>
                <w:rFonts w:cs="Times New Roman"/>
              </w:rPr>
            </w:pPr>
            <w:r w:rsidRPr="001F6755">
              <w:rPr>
                <w:rFonts w:cs="Times New Roman"/>
              </w:rPr>
              <w:t>Прописати правила одржавања јавних расправа.</w:t>
            </w:r>
          </w:p>
        </w:tc>
        <w:tc>
          <w:tcPr>
            <w:tcW w:w="2367" w:type="dxa"/>
            <w:gridSpan w:val="3"/>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rPr>
                <w:rFonts w:cs="Times New Roman"/>
                <w:iCs/>
              </w:rPr>
            </w:pPr>
            <w:r w:rsidRPr="001F6755">
              <w:rPr>
                <w:rFonts w:cs="Times New Roman"/>
              </w:rPr>
              <w:t xml:space="preserve">Правила о одржавању јавних расправа обухватају следеће елементе: објављивање позива </w:t>
            </w:r>
            <w:r w:rsidRPr="001F6755">
              <w:rPr>
                <w:rFonts w:cs="Times New Roman"/>
              </w:rPr>
              <w:lastRenderedPageBreak/>
              <w:t xml:space="preserve">на јавну расправу који садржи време трајања јавне расправе, форме у којим ће се јавна расправа организовати и текст нацрта прописа који је предмет јавне расправе; организовање најмање једног јавног скупа коме присуствује заинтересована јавност и службеник/функционер у чијој је надлежности област која се регулише предложеним прописом; објављивање извештаја о јавној расправи који садржи све предлоге који су добијени у току јавне расправе и информације о поступању по предлозима уз обавезно образложење за предлоге који су </w:t>
            </w:r>
            <w:r w:rsidRPr="001F6755">
              <w:rPr>
                <w:rFonts w:cs="Times New Roman"/>
              </w:rPr>
              <w:lastRenderedPageBreak/>
              <w:t xml:space="preserve">делимично или у потпуности одбијени. </w:t>
            </w:r>
          </w:p>
        </w:tc>
        <w:tc>
          <w:tcPr>
            <w:tcW w:w="1890" w:type="dxa"/>
            <w:gridSpan w:val="2"/>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lastRenderedPageBreak/>
              <w:t xml:space="preserve">Усвојити  Правилник о одржавању јавних расправа који садржи </w:t>
            </w:r>
            <w:r w:rsidRPr="001F6755">
              <w:rPr>
                <w:rFonts w:cs="Times New Roman"/>
                <w:iCs/>
              </w:rPr>
              <w:lastRenderedPageBreak/>
              <w:t>елементе наведене у индикатору испуњености (квалитета) мере</w:t>
            </w:r>
          </w:p>
        </w:tc>
        <w:tc>
          <w:tcPr>
            <w:tcW w:w="1549" w:type="dxa"/>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lastRenderedPageBreak/>
              <w:t>Усвојен  Правилник о одржавању јавних расправа</w:t>
            </w:r>
          </w:p>
        </w:tc>
        <w:tc>
          <w:tcPr>
            <w:tcW w:w="1691" w:type="dxa"/>
            <w:tcBorders>
              <w:top w:val="single" w:sz="4" w:space="0" w:color="000000"/>
              <w:left w:val="single" w:sz="4" w:space="0" w:color="000000"/>
              <w:bottom w:val="single" w:sz="4" w:space="0" w:color="000000"/>
            </w:tcBorders>
            <w:shd w:val="clear" w:color="auto" w:fill="auto"/>
          </w:tcPr>
          <w:p w:rsidR="00B22E4A" w:rsidRPr="001F6755" w:rsidRDefault="00B22E4A" w:rsidP="00E153BB">
            <w:pPr>
              <w:pStyle w:val="TableContents"/>
              <w:snapToGrid w:val="0"/>
              <w:rPr>
                <w:rFonts w:cs="Times New Roman"/>
                <w:iCs/>
              </w:rPr>
            </w:pPr>
            <w:r w:rsidRPr="001F6755">
              <w:rPr>
                <w:rFonts w:cs="Times New Roman"/>
                <w:iCs/>
              </w:rPr>
              <w:t xml:space="preserve">Начелник </w:t>
            </w:r>
            <w:r w:rsidR="00E153BB" w:rsidRPr="001F6755">
              <w:rPr>
                <w:rFonts w:cs="Times New Roman"/>
                <w:iCs/>
              </w:rPr>
              <w:t>О</w:t>
            </w:r>
            <w:r w:rsidRPr="001F6755">
              <w:rPr>
                <w:rFonts w:cs="Times New Roman"/>
                <w:iCs/>
              </w:rPr>
              <w:t>пштинске управе</w:t>
            </w:r>
          </w:p>
        </w:tc>
        <w:tc>
          <w:tcPr>
            <w:tcW w:w="1310" w:type="dxa"/>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t>31. март 2018. године</w:t>
            </w:r>
          </w:p>
        </w:tc>
        <w:tc>
          <w:tcPr>
            <w:tcW w:w="1806" w:type="dxa"/>
            <w:gridSpan w:val="2"/>
            <w:tcBorders>
              <w:top w:val="single" w:sz="4" w:space="0" w:color="000000"/>
              <w:left w:val="single" w:sz="4" w:space="0" w:color="000000"/>
              <w:bottom w:val="single" w:sz="4" w:space="0" w:color="000000"/>
            </w:tcBorders>
            <w:shd w:val="clear" w:color="auto" w:fill="auto"/>
          </w:tcPr>
          <w:p w:rsidR="00B22E4A" w:rsidRPr="001F6755" w:rsidRDefault="00B22E4A" w:rsidP="009139AA">
            <w:pPr>
              <w:pStyle w:val="TableContents"/>
              <w:snapToGrid w:val="0"/>
              <w:rPr>
                <w:rFonts w:cs="Times New Roman"/>
                <w:iCs/>
              </w:rPr>
            </w:pPr>
            <w:r w:rsidRPr="001F6755">
              <w:rPr>
                <w:rFonts w:cs="Times New Roman"/>
                <w:iCs/>
              </w:rPr>
              <w:t>За спровођење ове активности нису потребни додатни ресурси</w:t>
            </w:r>
          </w:p>
        </w:tc>
        <w:tc>
          <w:tcPr>
            <w:tcW w:w="1813" w:type="dxa"/>
            <w:gridSpan w:val="3"/>
            <w:tcBorders>
              <w:top w:val="single" w:sz="4" w:space="0" w:color="000000"/>
              <w:left w:val="single" w:sz="4" w:space="0" w:color="000000"/>
              <w:bottom w:val="single" w:sz="4" w:space="0" w:color="000000"/>
              <w:right w:val="single" w:sz="4" w:space="0" w:color="000000"/>
            </w:tcBorders>
            <w:shd w:val="clear" w:color="auto" w:fill="auto"/>
          </w:tcPr>
          <w:p w:rsidR="00B22E4A" w:rsidRPr="001F6755" w:rsidRDefault="00B22E4A" w:rsidP="009139AA">
            <w:pPr>
              <w:pStyle w:val="TableContents"/>
              <w:snapToGrid w:val="0"/>
              <w:rPr>
                <w:rFonts w:cs="Times New Roman"/>
                <w:iCs/>
              </w:rPr>
            </w:pPr>
          </w:p>
        </w:tc>
      </w:tr>
      <w:tr w:rsidR="008C1AEF" w:rsidRPr="00E20FD3" w:rsidTr="009139AA">
        <w:trPr>
          <w:gridAfter w:val="1"/>
          <w:wAfter w:w="15" w:type="dxa"/>
        </w:trPr>
        <w:tc>
          <w:tcPr>
            <w:tcW w:w="14634" w:type="dxa"/>
            <w:gridSpan w:val="14"/>
            <w:tcBorders>
              <w:top w:val="single" w:sz="4" w:space="0" w:color="000000"/>
              <w:left w:val="single" w:sz="4" w:space="0" w:color="000000"/>
              <w:bottom w:val="single" w:sz="4" w:space="0" w:color="000000"/>
              <w:right w:val="single" w:sz="4" w:space="0" w:color="000000"/>
            </w:tcBorders>
            <w:shd w:val="clear" w:color="auto" w:fill="auto"/>
          </w:tcPr>
          <w:p w:rsidR="008C1AEF" w:rsidRPr="00E20FD3" w:rsidRDefault="008C1AEF" w:rsidP="009139AA">
            <w:pPr>
              <w:pStyle w:val="TableContents"/>
              <w:rPr>
                <w:rFonts w:cs="Times New Roman"/>
                <w:b/>
                <w:bCs/>
              </w:rPr>
            </w:pPr>
            <w:r w:rsidRPr="00E20FD3">
              <w:rPr>
                <w:rFonts w:cs="Times New Roman"/>
                <w:b/>
                <w:bCs/>
              </w:rPr>
              <w:lastRenderedPageBreak/>
              <w:t xml:space="preserve">Циљ 1.3. </w:t>
            </w:r>
            <w:r w:rsidRPr="00E20FD3">
              <w:rPr>
                <w:rFonts w:eastAsia="ABCDEE+Cambria" w:cs="Times New Roman"/>
                <w:b/>
                <w:bCs/>
              </w:rPr>
              <w:t xml:space="preserve">Отклоњени ризици од корупције кроз увођење </w:t>
            </w:r>
            <w:r w:rsidRPr="00E20FD3">
              <w:rPr>
                <w:rFonts w:cs="Times New Roman"/>
                <w:b/>
                <w:bCs/>
              </w:rPr>
              <w:t>механизама за спречавање усвајања прописа који садрже ризике од корупције</w:t>
            </w:r>
            <w:r w:rsidRPr="00E20FD3">
              <w:rPr>
                <w:rStyle w:val="FootnoteCharacters"/>
                <w:rFonts w:cs="Times New Roman"/>
                <w:b/>
                <w:bCs/>
              </w:rPr>
              <w:footnoteReference w:id="15"/>
            </w:r>
          </w:p>
        </w:tc>
      </w:tr>
      <w:tr w:rsidR="008C1AEF" w:rsidRPr="00E20FD3" w:rsidTr="009139AA">
        <w:trPr>
          <w:gridAfter w:val="1"/>
          <w:wAfter w:w="15" w:type="dxa"/>
          <w:trHeight w:val="422"/>
        </w:trPr>
        <w:tc>
          <w:tcPr>
            <w:tcW w:w="6414" w:type="dxa"/>
            <w:gridSpan w:val="6"/>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Индикатори циља</w:t>
            </w:r>
          </w:p>
        </w:tc>
        <w:tc>
          <w:tcPr>
            <w:tcW w:w="3306" w:type="dxa"/>
            <w:gridSpan w:val="3"/>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5"/>
            <w:tcBorders>
              <w:top w:val="single" w:sz="4" w:space="0" w:color="000000"/>
              <w:left w:val="single" w:sz="4" w:space="0" w:color="000000"/>
              <w:bottom w:val="single" w:sz="4" w:space="0" w:color="000000"/>
              <w:right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 xml:space="preserve">Циљана (пројектована) </w:t>
            </w:r>
          </w:p>
          <w:p w:rsidR="008C1AEF" w:rsidRPr="00E20FD3" w:rsidRDefault="008C1AEF" w:rsidP="009139AA">
            <w:pPr>
              <w:pStyle w:val="TableContents"/>
              <w:jc w:val="center"/>
              <w:rPr>
                <w:rFonts w:cs="Times New Roman"/>
              </w:rPr>
            </w:pPr>
            <w:r w:rsidRPr="00E20FD3">
              <w:rPr>
                <w:rFonts w:cs="Times New Roman"/>
                <w:b/>
                <w:bCs/>
              </w:rPr>
              <w:t>вредност индикатора</w:t>
            </w:r>
          </w:p>
        </w:tc>
      </w:tr>
      <w:tr w:rsidR="002A517E" w:rsidRPr="00E20FD3" w:rsidTr="009139AA">
        <w:trPr>
          <w:gridAfter w:val="1"/>
          <w:wAfter w:w="15" w:type="dxa"/>
          <w:trHeight w:val="422"/>
        </w:trPr>
        <w:tc>
          <w:tcPr>
            <w:tcW w:w="6414" w:type="dxa"/>
            <w:gridSpan w:val="6"/>
            <w:tcBorders>
              <w:top w:val="single" w:sz="4" w:space="0" w:color="000000"/>
              <w:left w:val="single" w:sz="4" w:space="0" w:color="000000"/>
              <w:bottom w:val="single" w:sz="4" w:space="0" w:color="000000"/>
            </w:tcBorders>
            <w:shd w:val="clear" w:color="auto" w:fill="auto"/>
          </w:tcPr>
          <w:p w:rsidR="002A517E" w:rsidRPr="00E20FD3" w:rsidRDefault="002A517E" w:rsidP="009139AA">
            <w:pPr>
              <w:pStyle w:val="TableContents"/>
              <w:snapToGrid w:val="0"/>
              <w:rPr>
                <w:rFonts w:cs="Times New Roman"/>
              </w:rPr>
            </w:pPr>
            <w:r w:rsidRPr="00E20FD3">
              <w:rPr>
                <w:rFonts w:cs="Times New Roman"/>
              </w:rPr>
              <w:t xml:space="preserve">Усвојене јавне политике на нивоу ЈЛС којима се уводе механизми за спречавање </w:t>
            </w:r>
            <w:r w:rsidRPr="00E20FD3">
              <w:rPr>
                <w:rFonts w:eastAsia="ABCDEE+Cambria" w:cs="Times New Roman"/>
                <w:bCs/>
              </w:rPr>
              <w:t xml:space="preserve">усвајања </w:t>
            </w:r>
            <w:r w:rsidRPr="00E20FD3">
              <w:rPr>
                <w:rFonts w:cs="Times New Roman"/>
                <w:bCs/>
              </w:rPr>
              <w:t>прописа који садрже ризике од корупције.</w:t>
            </w:r>
          </w:p>
        </w:tc>
        <w:tc>
          <w:tcPr>
            <w:tcW w:w="3306" w:type="dxa"/>
            <w:gridSpan w:val="3"/>
            <w:tcBorders>
              <w:top w:val="single" w:sz="4" w:space="0" w:color="000000"/>
              <w:left w:val="single" w:sz="4" w:space="0" w:color="000000"/>
              <w:bottom w:val="single" w:sz="4" w:space="0" w:color="000000"/>
            </w:tcBorders>
            <w:shd w:val="clear" w:color="auto" w:fill="auto"/>
          </w:tcPr>
          <w:p w:rsidR="002A517E" w:rsidRPr="009933BF" w:rsidRDefault="004631B7" w:rsidP="004631B7">
            <w:pPr>
              <w:pStyle w:val="TableContents"/>
              <w:snapToGrid w:val="0"/>
              <w:rPr>
                <w:rFonts w:cs="Times New Roman"/>
                <w:i/>
                <w:iCs/>
                <w:color w:val="FF0000"/>
              </w:rPr>
            </w:pPr>
            <w:r w:rsidRPr="001334B3">
              <w:rPr>
                <w:rFonts w:cs="Times New Roman"/>
                <w:iCs/>
              </w:rPr>
              <w:t xml:space="preserve">У тренутку израде ЛАП-а, </w:t>
            </w:r>
            <w:r>
              <w:rPr>
                <w:rFonts w:cs="Times New Roman"/>
                <w:iCs/>
              </w:rPr>
              <w:t xml:space="preserve">механиозми за спречавање усвајања </w:t>
            </w:r>
            <w:r w:rsidRPr="004631B7">
              <w:rPr>
                <w:rFonts w:cs="Times New Roman"/>
                <w:bCs/>
              </w:rPr>
              <w:t>прописа који садрже ризике од корупције</w:t>
            </w:r>
            <w:r>
              <w:rPr>
                <w:rFonts w:cs="Times New Roman"/>
                <w:iCs/>
              </w:rPr>
              <w:t xml:space="preserve"> дефинисани су </w:t>
            </w:r>
            <w:r w:rsidRPr="001334B3">
              <w:rPr>
                <w:rFonts w:cs="Times New Roman"/>
                <w:iCs/>
              </w:rPr>
              <w:t>једино Статутом, који наводи да је рад органа Општине јаван, односно да су седнице Скупштине Општине јавне</w:t>
            </w:r>
          </w:p>
        </w:tc>
        <w:tc>
          <w:tcPr>
            <w:tcW w:w="4914" w:type="dxa"/>
            <w:gridSpan w:val="5"/>
            <w:tcBorders>
              <w:top w:val="single" w:sz="4" w:space="0" w:color="000000"/>
              <w:left w:val="single" w:sz="4" w:space="0" w:color="000000"/>
              <w:bottom w:val="single" w:sz="4" w:space="0" w:color="000000"/>
              <w:right w:val="single" w:sz="4" w:space="0" w:color="000000"/>
            </w:tcBorders>
            <w:shd w:val="clear" w:color="auto" w:fill="auto"/>
          </w:tcPr>
          <w:p w:rsidR="002A517E" w:rsidRPr="009933BF" w:rsidRDefault="004631B7" w:rsidP="009139AA">
            <w:pPr>
              <w:pStyle w:val="TableContents"/>
              <w:snapToGrid w:val="0"/>
              <w:rPr>
                <w:rFonts w:cs="Times New Roman"/>
                <w:b/>
                <w:bCs/>
                <w:color w:val="FF0000"/>
              </w:rPr>
            </w:pPr>
            <w:r w:rsidRPr="001334B3">
              <w:rPr>
                <w:rFonts w:cs="Times New Roman"/>
                <w:iCs/>
              </w:rPr>
              <w:t>У периоду спровођења ЛАП-а, потребно је усвојити још најмање два општа правна акта који ће омогућити пуну транспарентност процеса усвајања прописа (усвајање акта о областима/врстама прописа за које је обавезна јавна расправа приликом доношења прописа и усвајање акта о организовању и спровођењу јавних расправа). Тиме ће циљана вредност овог индикатора бити најмање три општа правна акта у овој области.</w:t>
            </w:r>
          </w:p>
        </w:tc>
      </w:tr>
      <w:tr w:rsidR="008C1AEF" w:rsidRPr="00E20FD3" w:rsidTr="009139AA">
        <w:trPr>
          <w:trHeight w:val="422"/>
        </w:trPr>
        <w:tc>
          <w:tcPr>
            <w:tcW w:w="639"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Р. бр. мере</w:t>
            </w:r>
          </w:p>
        </w:tc>
        <w:tc>
          <w:tcPr>
            <w:tcW w:w="1611" w:type="dxa"/>
            <w:gridSpan w:val="2"/>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rPr>
              <w:t>Индикатор испуњености (квалитета) мере</w:t>
            </w:r>
          </w:p>
        </w:tc>
        <w:tc>
          <w:tcPr>
            <w:tcW w:w="1926" w:type="dxa"/>
            <w:gridSpan w:val="2"/>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Активности</w:t>
            </w:r>
          </w:p>
        </w:tc>
        <w:tc>
          <w:tcPr>
            <w:tcW w:w="1615" w:type="dxa"/>
            <w:gridSpan w:val="2"/>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Одговорни субјект</w:t>
            </w:r>
          </w:p>
        </w:tc>
        <w:tc>
          <w:tcPr>
            <w:tcW w:w="1678" w:type="dxa"/>
            <w:gridSpan w:val="2"/>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Рок</w:t>
            </w:r>
          </w:p>
        </w:tc>
        <w:tc>
          <w:tcPr>
            <w:tcW w:w="1638" w:type="dxa"/>
            <w:gridSpan w:val="2"/>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8C1AEF" w:rsidRPr="00E20FD3" w:rsidRDefault="008C1AEF" w:rsidP="009139AA">
            <w:pPr>
              <w:pStyle w:val="TableContents"/>
              <w:jc w:val="center"/>
              <w:rPr>
                <w:rFonts w:cs="Times New Roman"/>
              </w:rPr>
            </w:pPr>
            <w:r w:rsidRPr="00E20FD3">
              <w:rPr>
                <w:rFonts w:cs="Times New Roman"/>
                <w:b/>
                <w:bCs/>
                <w:i/>
                <w:iCs/>
              </w:rPr>
              <w:t>Напомене</w:t>
            </w:r>
          </w:p>
        </w:tc>
      </w:tr>
      <w:tr w:rsidR="00F81379" w:rsidRPr="00E20FD3" w:rsidTr="009139AA">
        <w:trPr>
          <w:trHeight w:val="422"/>
        </w:trPr>
        <w:tc>
          <w:tcPr>
            <w:tcW w:w="639" w:type="dxa"/>
            <w:tcBorders>
              <w:top w:val="single" w:sz="4" w:space="0" w:color="000000"/>
              <w:left w:val="single" w:sz="4" w:space="0" w:color="000000"/>
              <w:bottom w:val="single" w:sz="4" w:space="0" w:color="000000"/>
            </w:tcBorders>
            <w:shd w:val="clear" w:color="auto" w:fill="auto"/>
          </w:tcPr>
          <w:p w:rsidR="00F81379" w:rsidRPr="00E20FD3" w:rsidRDefault="00F81379" w:rsidP="009139AA">
            <w:pPr>
              <w:pStyle w:val="TableContents"/>
              <w:snapToGrid w:val="0"/>
              <w:jc w:val="center"/>
              <w:rPr>
                <w:rFonts w:cs="Times New Roman"/>
              </w:rPr>
            </w:pPr>
            <w:r w:rsidRPr="00E20FD3">
              <w:rPr>
                <w:rFonts w:cs="Times New Roman"/>
              </w:rPr>
              <w:t>1.3.1</w:t>
            </w:r>
          </w:p>
        </w:tc>
        <w:tc>
          <w:tcPr>
            <w:tcW w:w="1611" w:type="dxa"/>
            <w:gridSpan w:val="2"/>
            <w:tcBorders>
              <w:top w:val="single" w:sz="4" w:space="0" w:color="000000"/>
              <w:left w:val="single" w:sz="4" w:space="0" w:color="000000"/>
              <w:bottom w:val="single" w:sz="4" w:space="0" w:color="000000"/>
            </w:tcBorders>
            <w:shd w:val="clear" w:color="auto" w:fill="auto"/>
          </w:tcPr>
          <w:p w:rsidR="00F81379" w:rsidRPr="00E20FD3" w:rsidRDefault="00F81379" w:rsidP="009139AA">
            <w:pPr>
              <w:pStyle w:val="TableContents"/>
              <w:rPr>
                <w:rFonts w:cs="Times New Roman"/>
              </w:rPr>
            </w:pPr>
            <w:r w:rsidRPr="00E20FD3">
              <w:rPr>
                <w:rFonts w:cs="Times New Roman"/>
              </w:rPr>
              <w:t xml:space="preserve">Успоставити капацитет ЈЛС за спречавање усвајања прописа са уграђеним </w:t>
            </w:r>
            <w:r w:rsidRPr="00E20FD3">
              <w:rPr>
                <w:rFonts w:cs="Times New Roman"/>
              </w:rPr>
              <w:lastRenderedPageBreak/>
              <w:t xml:space="preserve">ризицима за корупцију. </w:t>
            </w:r>
          </w:p>
        </w:tc>
        <w:tc>
          <w:tcPr>
            <w:tcW w:w="2238" w:type="dxa"/>
            <w:tcBorders>
              <w:top w:val="single" w:sz="4" w:space="0" w:color="000000"/>
              <w:left w:val="single" w:sz="4" w:space="0" w:color="000000"/>
              <w:bottom w:val="single" w:sz="4" w:space="0" w:color="000000"/>
            </w:tcBorders>
            <w:shd w:val="clear" w:color="auto" w:fill="auto"/>
          </w:tcPr>
          <w:p w:rsidR="00F81379" w:rsidRPr="00E20FD3" w:rsidRDefault="00F81379" w:rsidP="009139AA">
            <w:pPr>
              <w:pStyle w:val="TableContents"/>
              <w:rPr>
                <w:rFonts w:cs="Times New Roman"/>
                <w:i/>
                <w:iCs/>
              </w:rPr>
            </w:pPr>
            <w:r w:rsidRPr="00E20FD3">
              <w:rPr>
                <w:rFonts w:cs="Times New Roman"/>
              </w:rPr>
              <w:lastRenderedPageBreak/>
              <w:t xml:space="preserve">Створене организационе претпоставке за бављење овом надлежношћу/именовано лице/лица </w:t>
            </w:r>
            <w:r w:rsidRPr="00E20FD3">
              <w:rPr>
                <w:rFonts w:cs="Times New Roman"/>
              </w:rPr>
              <w:lastRenderedPageBreak/>
              <w:t>надлежна за анализу ризика од корупције у локалним прописима; обезбеђена обука лица која ће се бавити овом надлежношћу; успостављена обавеза да се анализа ризика од корупције доставља заједно са нацртом прописа приликом усвајања; успостављена обавеза извештавања, односно упознавања јавности са анализама ризика од корупције у прописима.</w:t>
            </w:r>
          </w:p>
        </w:tc>
        <w:tc>
          <w:tcPr>
            <w:tcW w:w="1926" w:type="dxa"/>
            <w:gridSpan w:val="2"/>
            <w:tcBorders>
              <w:top w:val="single" w:sz="4" w:space="0" w:color="000000"/>
              <w:left w:val="single" w:sz="4" w:space="0" w:color="000000"/>
              <w:bottom w:val="single" w:sz="4" w:space="0" w:color="000000"/>
            </w:tcBorders>
            <w:shd w:val="clear" w:color="auto" w:fill="auto"/>
          </w:tcPr>
          <w:p w:rsidR="00F81379" w:rsidRDefault="00F81379" w:rsidP="005066C9">
            <w:pPr>
              <w:pStyle w:val="TableContents"/>
              <w:snapToGrid w:val="0"/>
              <w:rPr>
                <w:rFonts w:cs="Times New Roman"/>
              </w:rPr>
            </w:pPr>
            <w:r>
              <w:rPr>
                <w:rFonts w:cs="Times New Roman"/>
              </w:rPr>
              <w:lastRenderedPageBreak/>
              <w:t>И</w:t>
            </w:r>
            <w:r w:rsidRPr="00E20FD3">
              <w:rPr>
                <w:rFonts w:cs="Times New Roman"/>
              </w:rPr>
              <w:t>м</w:t>
            </w:r>
            <w:r>
              <w:rPr>
                <w:rFonts w:cs="Times New Roman"/>
              </w:rPr>
              <w:t>еновати</w:t>
            </w:r>
            <w:r w:rsidRPr="00E20FD3">
              <w:rPr>
                <w:rFonts w:cs="Times New Roman"/>
              </w:rPr>
              <w:t xml:space="preserve"> лица надлежна за анализу ризика од корупције у локалним прописима</w:t>
            </w:r>
            <w:r>
              <w:rPr>
                <w:rFonts w:cs="Times New Roman"/>
              </w:rPr>
              <w:t>.</w:t>
            </w:r>
          </w:p>
          <w:p w:rsidR="00F81379" w:rsidRDefault="00F81379" w:rsidP="005066C9">
            <w:pPr>
              <w:pStyle w:val="TableContents"/>
              <w:snapToGrid w:val="0"/>
              <w:rPr>
                <w:rFonts w:cs="Times New Roman"/>
              </w:rPr>
            </w:pPr>
            <w:r>
              <w:rPr>
                <w:rFonts w:cs="Times New Roman"/>
              </w:rPr>
              <w:lastRenderedPageBreak/>
              <w:t>Спровести обуку</w:t>
            </w:r>
            <w:r w:rsidRPr="00E20FD3">
              <w:rPr>
                <w:rFonts w:cs="Times New Roman"/>
              </w:rPr>
              <w:t xml:space="preserve"> лица која ће се бавити овом надлежношћу</w:t>
            </w:r>
            <w:r>
              <w:rPr>
                <w:rFonts w:cs="Times New Roman"/>
              </w:rPr>
              <w:t>.</w:t>
            </w:r>
          </w:p>
          <w:p w:rsidR="00F81379" w:rsidRDefault="00F81379" w:rsidP="00DC09B1">
            <w:pPr>
              <w:pStyle w:val="TableContents"/>
              <w:snapToGrid w:val="0"/>
              <w:rPr>
                <w:rFonts w:cs="Times New Roman"/>
              </w:rPr>
            </w:pPr>
            <w:r>
              <w:rPr>
                <w:rFonts w:cs="Times New Roman"/>
              </w:rPr>
              <w:t xml:space="preserve">Редовно извештавати јавности о </w:t>
            </w:r>
            <w:r w:rsidRPr="00E20FD3">
              <w:rPr>
                <w:rFonts w:cs="Times New Roman"/>
              </w:rPr>
              <w:t>анализама ризика од корупције у прописима</w:t>
            </w:r>
            <w:r>
              <w:rPr>
                <w:rFonts w:cs="Times New Roman"/>
              </w:rPr>
              <w:t>.</w:t>
            </w:r>
          </w:p>
          <w:p w:rsidR="00F81379" w:rsidRPr="005066C9" w:rsidRDefault="00F81379" w:rsidP="00DC09B1">
            <w:pPr>
              <w:pStyle w:val="TableContents"/>
              <w:snapToGrid w:val="0"/>
              <w:rPr>
                <w:rFonts w:cs="Times New Roman"/>
                <w:i/>
                <w:iCs/>
                <w:color w:val="FF0000"/>
              </w:rPr>
            </w:pPr>
          </w:p>
        </w:tc>
        <w:tc>
          <w:tcPr>
            <w:tcW w:w="1615" w:type="dxa"/>
            <w:gridSpan w:val="2"/>
            <w:tcBorders>
              <w:top w:val="single" w:sz="4" w:space="0" w:color="000000"/>
              <w:left w:val="single" w:sz="4" w:space="0" w:color="000000"/>
              <w:bottom w:val="single" w:sz="4" w:space="0" w:color="000000"/>
            </w:tcBorders>
            <w:shd w:val="clear" w:color="auto" w:fill="auto"/>
          </w:tcPr>
          <w:p w:rsidR="00F81379" w:rsidRDefault="00F81379" w:rsidP="009139AA">
            <w:pPr>
              <w:pStyle w:val="TableContents"/>
              <w:snapToGrid w:val="0"/>
              <w:rPr>
                <w:rFonts w:cs="Times New Roman"/>
              </w:rPr>
            </w:pPr>
            <w:r>
              <w:rPr>
                <w:rFonts w:cs="Times New Roman"/>
              </w:rPr>
              <w:lastRenderedPageBreak/>
              <w:t>И</w:t>
            </w:r>
            <w:r w:rsidRPr="00E20FD3">
              <w:rPr>
                <w:rFonts w:cs="Times New Roman"/>
              </w:rPr>
              <w:t>м</w:t>
            </w:r>
            <w:r>
              <w:rPr>
                <w:rFonts w:cs="Times New Roman"/>
              </w:rPr>
              <w:t xml:space="preserve">енована </w:t>
            </w:r>
            <w:r w:rsidRPr="00E20FD3">
              <w:rPr>
                <w:rFonts w:cs="Times New Roman"/>
              </w:rPr>
              <w:t xml:space="preserve">лица надлежна за анализу ризика од корупције у </w:t>
            </w:r>
            <w:r w:rsidRPr="00E20FD3">
              <w:rPr>
                <w:rFonts w:cs="Times New Roman"/>
              </w:rPr>
              <w:lastRenderedPageBreak/>
              <w:t>локалним прописима</w:t>
            </w:r>
            <w:r>
              <w:rPr>
                <w:rFonts w:cs="Times New Roman"/>
              </w:rPr>
              <w:t>,</w:t>
            </w:r>
          </w:p>
          <w:p w:rsidR="00F81379" w:rsidRDefault="00F81379" w:rsidP="0050210B">
            <w:pPr>
              <w:pStyle w:val="TableContents"/>
              <w:snapToGrid w:val="0"/>
              <w:rPr>
                <w:rFonts w:cs="Times New Roman"/>
              </w:rPr>
            </w:pPr>
            <w:r>
              <w:rPr>
                <w:rFonts w:cs="Times New Roman"/>
              </w:rPr>
              <w:t>Спровести обуку</w:t>
            </w:r>
            <w:r w:rsidRPr="00E20FD3">
              <w:rPr>
                <w:rFonts w:cs="Times New Roman"/>
              </w:rPr>
              <w:t xml:space="preserve"> лица која ће се бавити овом надлежношћу</w:t>
            </w:r>
            <w:r>
              <w:rPr>
                <w:rFonts w:cs="Times New Roman"/>
              </w:rPr>
              <w:t>,</w:t>
            </w:r>
          </w:p>
          <w:p w:rsidR="00F81379" w:rsidRPr="0050210B" w:rsidRDefault="00F81379" w:rsidP="009B246E">
            <w:pPr>
              <w:pStyle w:val="TableContents"/>
              <w:snapToGrid w:val="0"/>
              <w:rPr>
                <w:rFonts w:cs="Times New Roman"/>
              </w:rPr>
            </w:pPr>
            <w:r>
              <w:rPr>
                <w:rFonts w:cs="Times New Roman"/>
              </w:rPr>
              <w:t xml:space="preserve">Обављање редовног извештавања јавности о </w:t>
            </w:r>
            <w:r w:rsidRPr="00E20FD3">
              <w:rPr>
                <w:rFonts w:cs="Times New Roman"/>
              </w:rPr>
              <w:t>анализама ризика од корупције у прописима</w:t>
            </w:r>
          </w:p>
        </w:tc>
        <w:tc>
          <w:tcPr>
            <w:tcW w:w="1691" w:type="dxa"/>
            <w:tcBorders>
              <w:top w:val="single" w:sz="4" w:space="0" w:color="000000"/>
              <w:left w:val="single" w:sz="4" w:space="0" w:color="000000"/>
              <w:bottom w:val="single" w:sz="4" w:space="0" w:color="000000"/>
            </w:tcBorders>
            <w:shd w:val="clear" w:color="auto" w:fill="auto"/>
          </w:tcPr>
          <w:p w:rsidR="00F81379" w:rsidRPr="00F81379" w:rsidRDefault="00F81379" w:rsidP="00F81379">
            <w:pPr>
              <w:pStyle w:val="TableContents"/>
              <w:snapToGrid w:val="0"/>
              <w:rPr>
                <w:rFonts w:cs="Times New Roman"/>
                <w:iCs/>
              </w:rPr>
            </w:pPr>
            <w:r>
              <w:rPr>
                <w:rFonts w:cs="Times New Roman"/>
                <w:iCs/>
              </w:rPr>
              <w:lastRenderedPageBreak/>
              <w:t>Председник</w:t>
            </w:r>
            <w:r w:rsidRPr="001F6755">
              <w:rPr>
                <w:rFonts w:cs="Times New Roman"/>
                <w:iCs/>
              </w:rPr>
              <w:t xml:space="preserve"> Општин</w:t>
            </w:r>
            <w:r>
              <w:rPr>
                <w:rFonts w:cs="Times New Roman"/>
                <w:iCs/>
              </w:rPr>
              <w:t>е</w:t>
            </w:r>
          </w:p>
        </w:tc>
        <w:tc>
          <w:tcPr>
            <w:tcW w:w="1678" w:type="dxa"/>
            <w:gridSpan w:val="2"/>
            <w:tcBorders>
              <w:top w:val="single" w:sz="4" w:space="0" w:color="000000"/>
              <w:left w:val="single" w:sz="4" w:space="0" w:color="000000"/>
              <w:bottom w:val="single" w:sz="4" w:space="0" w:color="000000"/>
            </w:tcBorders>
            <w:shd w:val="clear" w:color="auto" w:fill="auto"/>
          </w:tcPr>
          <w:p w:rsidR="00F81379" w:rsidRPr="001F6755" w:rsidRDefault="00F81379" w:rsidP="00F81379">
            <w:pPr>
              <w:pStyle w:val="TableContents"/>
              <w:snapToGrid w:val="0"/>
              <w:rPr>
                <w:rFonts w:cs="Times New Roman"/>
                <w:iCs/>
              </w:rPr>
            </w:pPr>
            <w:r w:rsidRPr="001F6755">
              <w:rPr>
                <w:rFonts w:cs="Times New Roman"/>
                <w:iCs/>
              </w:rPr>
              <w:t xml:space="preserve">31. </w:t>
            </w:r>
            <w:r>
              <w:rPr>
                <w:rFonts w:cs="Times New Roman"/>
                <w:iCs/>
              </w:rPr>
              <w:t>децембар 2017</w:t>
            </w:r>
            <w:r w:rsidRPr="001F6755">
              <w:rPr>
                <w:rFonts w:cs="Times New Roman"/>
                <w:iCs/>
              </w:rPr>
              <w:t>. године</w:t>
            </w:r>
          </w:p>
        </w:tc>
        <w:tc>
          <w:tcPr>
            <w:tcW w:w="1638" w:type="dxa"/>
            <w:gridSpan w:val="2"/>
            <w:tcBorders>
              <w:top w:val="single" w:sz="4" w:space="0" w:color="000000"/>
              <w:left w:val="single" w:sz="4" w:space="0" w:color="000000"/>
              <w:bottom w:val="single" w:sz="4" w:space="0" w:color="000000"/>
            </w:tcBorders>
            <w:shd w:val="clear" w:color="auto" w:fill="auto"/>
          </w:tcPr>
          <w:p w:rsidR="00F81379" w:rsidRPr="00B33A23" w:rsidRDefault="00F81379" w:rsidP="00E62D7D">
            <w:pPr>
              <w:pStyle w:val="TableContents"/>
              <w:snapToGrid w:val="0"/>
              <w:rPr>
                <w:rFonts w:cs="Times New Roman"/>
                <w:iCs/>
              </w:rPr>
            </w:pPr>
            <w:r w:rsidRPr="001F6755">
              <w:rPr>
                <w:rFonts w:cs="Times New Roman"/>
                <w:iCs/>
              </w:rPr>
              <w:t>За спровођење ове активности нису потребни додатни ресурси</w:t>
            </w:r>
            <w:r w:rsidR="00B33A23">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F81379" w:rsidRPr="009933BF" w:rsidRDefault="00F81379" w:rsidP="009139AA">
            <w:pPr>
              <w:pStyle w:val="TableContents"/>
              <w:snapToGrid w:val="0"/>
              <w:rPr>
                <w:rFonts w:cs="Times New Roman"/>
                <w:color w:val="FF0000"/>
              </w:rPr>
            </w:pPr>
          </w:p>
        </w:tc>
      </w:tr>
    </w:tbl>
    <w:p w:rsidR="008C1AEF" w:rsidRDefault="008C1AEF" w:rsidP="008C1AE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br w:type="page"/>
      </w:r>
    </w:p>
    <w:tbl>
      <w:tblPr>
        <w:tblW w:w="0" w:type="auto"/>
        <w:tblInd w:w="55" w:type="dxa"/>
        <w:tblLayout w:type="fixed"/>
        <w:tblCellMar>
          <w:top w:w="55" w:type="dxa"/>
          <w:left w:w="55" w:type="dxa"/>
          <w:bottom w:w="55" w:type="dxa"/>
          <w:right w:w="55" w:type="dxa"/>
        </w:tblCellMar>
        <w:tblLook w:val="0000"/>
      </w:tblPr>
      <w:tblGrid>
        <w:gridCol w:w="14614"/>
      </w:tblGrid>
      <w:tr w:rsidR="008C1AEF" w:rsidRPr="00E20FD3" w:rsidTr="009139AA">
        <w:tc>
          <w:tcPr>
            <w:tcW w:w="14614" w:type="dxa"/>
            <w:tcBorders>
              <w:top w:val="single" w:sz="2" w:space="0" w:color="000000"/>
              <w:left w:val="single" w:sz="2" w:space="0" w:color="000000"/>
              <w:bottom w:val="single" w:sz="2" w:space="0" w:color="000000"/>
              <w:right w:val="single" w:sz="2" w:space="0" w:color="000000"/>
            </w:tcBorders>
            <w:shd w:val="clear" w:color="auto" w:fill="auto"/>
          </w:tcPr>
          <w:p w:rsidR="008C1AEF" w:rsidRPr="009F3438" w:rsidRDefault="009F3438" w:rsidP="009139AA">
            <w:pPr>
              <w:pStyle w:val="TableContents"/>
              <w:rPr>
                <w:rFonts w:cs="Times New Roman"/>
                <w:b/>
                <w:bCs/>
              </w:rPr>
            </w:pPr>
            <w:bookmarkStart w:id="0" w:name="_Toc479078840"/>
            <w:r w:rsidRPr="009F3438">
              <w:rPr>
                <w:rFonts w:cs="Times New Roman"/>
                <w:b/>
              </w:rPr>
              <w:lastRenderedPageBreak/>
              <w:t xml:space="preserve">Област 2: </w:t>
            </w:r>
            <w:r w:rsidRPr="00E33804">
              <w:rPr>
                <w:rFonts w:cs="Times New Roman"/>
                <w:b/>
              </w:rPr>
              <w:t>Управљање сукобом интереса на локалном нивоу</w:t>
            </w:r>
            <w:bookmarkEnd w:id="0"/>
          </w:p>
        </w:tc>
      </w:tr>
      <w:tr w:rsidR="008C1AEF" w:rsidRPr="00E20FD3" w:rsidTr="009139AA">
        <w:tc>
          <w:tcPr>
            <w:tcW w:w="14614" w:type="dxa"/>
            <w:tcBorders>
              <w:left w:val="single" w:sz="2" w:space="0" w:color="000000"/>
              <w:bottom w:val="single" w:sz="2" w:space="0" w:color="000000"/>
              <w:right w:val="single" w:sz="2" w:space="0" w:color="000000"/>
            </w:tcBorders>
            <w:shd w:val="clear" w:color="auto" w:fill="auto"/>
          </w:tcPr>
          <w:p w:rsidR="009F3438" w:rsidRPr="00E20FD3" w:rsidRDefault="008C1AEF" w:rsidP="009F3438">
            <w:pPr>
              <w:pStyle w:val="TableContents"/>
              <w:jc w:val="both"/>
              <w:rPr>
                <w:rFonts w:cs="Times New Roman"/>
                <w:bCs/>
              </w:rPr>
            </w:pPr>
            <w:r w:rsidRPr="00E20FD3">
              <w:rPr>
                <w:rFonts w:cs="Times New Roman"/>
                <w:b/>
                <w:bCs/>
              </w:rPr>
              <w:t xml:space="preserve">Опис области: </w:t>
            </w:r>
            <w:r w:rsidR="009F3438" w:rsidRPr="00E20FD3">
              <w:rPr>
                <w:rFonts w:cs="Times New Roman"/>
                <w:bCs/>
              </w:rPr>
              <w:t xml:space="preserve">На локалном нивоу власти присутан је велики број функционера у смислу одредаба Закона о Агенцији за борбу против корупције (“Службени гласник РС”, бр. 97/08, 53/10, 66/11 - одлука УС, 67/13 - одлука УС, 112/13 - аутентично тумачење и 8/15 - одлука УС). Они имају значајан утицај на процес доношења одлука, односно у могућности су да одлучују о јавном интересу и да доношењем одлука (општих и појединачних) подреде јавни интерес приватном, што је једна од најопштијих дефиниција сукоба интереса. Услед једне од одлика локалне заједнице, која се може назвати недовољном конкуренцијом људског капитала (недовољан број људи са потребним управљачким и лидерским капацитетима, нарочито у малим локалним самоуправама које су услед демографских кретања у депопулацији), често долази до монополизације моћи и утицаја, односно до ситуације у којој мали број појединаца држи кључне позиције у различитим секторима функционисања локалне средине (јавном, приватном и цивилном сектору). Специфичност локалне самоуправе у овом погледу је и у томе што је једна група локалних функционера изабрана на непосредним изборима, услед чега подлежу нешто другачијем регулисању неспојивости функција и сукоба интереса. На овом нивоу власти се и начин доласка на функцију, односно чињеница непосредног избора ове групе функционера, често тумачи и као основ посебне врсте легитимитета за коју се сматра да аболира одборнике од обавеза у заступању и заштити јавног интереса, што не сме бити случај, напротив. Сви ови фактори утичу на то да су појавни облици и различите врсте сукоба интереса на локалном нивоу присутни и да нужно морају бити предмет регулисања локалног антикорупцијског плана. Осим функционера, посебну пажњу у овој области потребно је посветити и службеницима, односно запосленима у органима ЈЛС. </w:t>
            </w:r>
          </w:p>
          <w:p w:rsidR="009F3438" w:rsidRPr="00E20FD3" w:rsidRDefault="009F3438" w:rsidP="009F3438">
            <w:pPr>
              <w:pStyle w:val="TableContents"/>
              <w:jc w:val="both"/>
              <w:rPr>
                <w:rFonts w:cs="Times New Roman"/>
                <w:bCs/>
              </w:rPr>
            </w:pPr>
          </w:p>
          <w:p w:rsidR="008C1AEF" w:rsidRPr="00E20FD3" w:rsidRDefault="009F3438" w:rsidP="009F3438">
            <w:pPr>
              <w:pStyle w:val="TableContents"/>
              <w:tabs>
                <w:tab w:val="left" w:pos="1980"/>
              </w:tabs>
              <w:jc w:val="both"/>
            </w:pPr>
            <w:r w:rsidRPr="00E20FD3">
              <w:rPr>
                <w:rFonts w:cs="Times New Roman"/>
                <w:bCs/>
              </w:rPr>
              <w:t>Случајеви сукоба интереса на локалном нивоу морају бити препознати и локалним документима, јер је увек питање колико таквих случајева уопште доспе до Агенције на поступање, уколико их локална средина не препознаје. Локална заједница мора бити први ниво који ће такве моделе понашања препознавати, спречавати и упућивати на за то предвиђено поступање.</w:t>
            </w:r>
          </w:p>
        </w:tc>
      </w:tr>
    </w:tbl>
    <w:p w:rsidR="008C1AEF" w:rsidRDefault="008C1AEF" w:rsidP="008C1AEF">
      <w:pPr>
        <w:rPr>
          <w:rFonts w:ascii="Times New Roman" w:hAnsi="Times New Roman" w:cs="Times New Roman"/>
          <w:sz w:val="20"/>
          <w:szCs w:val="20"/>
        </w:rPr>
      </w:pPr>
    </w:p>
    <w:tbl>
      <w:tblPr>
        <w:tblW w:w="14649" w:type="dxa"/>
        <w:tblInd w:w="55" w:type="dxa"/>
        <w:tblLayout w:type="fixed"/>
        <w:tblCellMar>
          <w:top w:w="55" w:type="dxa"/>
          <w:left w:w="55" w:type="dxa"/>
          <w:bottom w:w="55" w:type="dxa"/>
          <w:right w:w="55" w:type="dxa"/>
        </w:tblCellMar>
        <w:tblLook w:val="0000"/>
      </w:tblPr>
      <w:tblGrid>
        <w:gridCol w:w="639"/>
        <w:gridCol w:w="1611"/>
        <w:gridCol w:w="2238"/>
        <w:gridCol w:w="1926"/>
        <w:gridCol w:w="1615"/>
        <w:gridCol w:w="1691"/>
        <w:gridCol w:w="1678"/>
        <w:gridCol w:w="1638"/>
        <w:gridCol w:w="1598"/>
        <w:gridCol w:w="15"/>
      </w:tblGrid>
      <w:tr w:rsidR="008C1AEF" w:rsidRPr="00E20FD3" w:rsidTr="00080283">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8C1AEF" w:rsidRPr="00E20FD3" w:rsidRDefault="00080283" w:rsidP="009139AA">
            <w:pPr>
              <w:pStyle w:val="TableContents"/>
              <w:rPr>
                <w:rFonts w:cs="Times New Roman"/>
                <w:b/>
                <w:bCs/>
              </w:rPr>
            </w:pPr>
            <w:r w:rsidRPr="00E20FD3">
              <w:rPr>
                <w:rFonts w:cs="Times New Roman"/>
                <w:b/>
                <w:bCs/>
              </w:rPr>
              <w:t xml:space="preserve">Циљ 2.1. </w:t>
            </w:r>
            <w:r w:rsidRPr="00E20FD3">
              <w:rPr>
                <w:rFonts w:cs="Times New Roman"/>
                <w:b/>
              </w:rPr>
              <w:t>Повећана транспарентност у погледу постојања приватног интереса јавних функционера или приватног интереса са њима повезаних лица, као околности која може водити сукобу интереса.</w:t>
            </w:r>
          </w:p>
        </w:tc>
      </w:tr>
      <w:tr w:rsidR="008C1AEF" w:rsidRPr="00E20FD3" w:rsidTr="00080283">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 xml:space="preserve">Циљана (пројектована) </w:t>
            </w:r>
          </w:p>
          <w:p w:rsidR="008C1AEF" w:rsidRPr="00E20FD3" w:rsidRDefault="008C1AEF" w:rsidP="009139AA">
            <w:pPr>
              <w:pStyle w:val="TableContents"/>
              <w:jc w:val="center"/>
              <w:rPr>
                <w:rFonts w:cs="Times New Roman"/>
              </w:rPr>
            </w:pPr>
            <w:r w:rsidRPr="00E20FD3">
              <w:rPr>
                <w:rFonts w:cs="Times New Roman"/>
                <w:b/>
                <w:bCs/>
              </w:rPr>
              <w:t>вредност индикатора</w:t>
            </w:r>
          </w:p>
        </w:tc>
      </w:tr>
      <w:tr w:rsidR="000D10E7" w:rsidRPr="00E20FD3" w:rsidTr="00080283">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0D10E7" w:rsidRPr="00E20FD3" w:rsidRDefault="000D10E7" w:rsidP="009139AA">
            <w:pPr>
              <w:pStyle w:val="TableContents"/>
              <w:snapToGrid w:val="0"/>
              <w:rPr>
                <w:rFonts w:cs="Times New Roman"/>
              </w:rPr>
            </w:pPr>
            <w:r w:rsidRPr="00E20FD3">
              <w:rPr>
                <w:rFonts w:cs="Times New Roman"/>
              </w:rPr>
              <w:t>Усвојене/измењене јавне политике на нивоу ЈЛС које омогућавају пуну транспарентност у погледу постојања приватног интереса јавних функционера или приватног интереса са њима повезаних лица</w:t>
            </w:r>
            <w:r w:rsidRPr="00E20FD3">
              <w:rPr>
                <w:rStyle w:val="FootnoteCharacters"/>
                <w:rFonts w:cs="Times New Roman"/>
              </w:rPr>
              <w:footnoteReference w:id="16"/>
            </w:r>
          </w:p>
        </w:tc>
        <w:tc>
          <w:tcPr>
            <w:tcW w:w="3306" w:type="dxa"/>
            <w:gridSpan w:val="2"/>
            <w:tcBorders>
              <w:top w:val="single" w:sz="4" w:space="0" w:color="000000"/>
              <w:left w:val="single" w:sz="4" w:space="0" w:color="000000"/>
              <w:bottom w:val="single" w:sz="4" w:space="0" w:color="000000"/>
            </w:tcBorders>
            <w:shd w:val="clear" w:color="auto" w:fill="auto"/>
          </w:tcPr>
          <w:p w:rsidR="000D10E7" w:rsidRPr="0077227E" w:rsidRDefault="000D10E7" w:rsidP="0077227E">
            <w:pPr>
              <w:pStyle w:val="TableContents"/>
              <w:snapToGrid w:val="0"/>
              <w:rPr>
                <w:rFonts w:cs="Times New Roman"/>
                <w:i/>
                <w:iCs/>
                <w:color w:val="FF0000"/>
              </w:rPr>
            </w:pPr>
            <w:r w:rsidRPr="001334B3">
              <w:rPr>
                <w:rFonts w:cs="Times New Roman"/>
                <w:iCs/>
              </w:rPr>
              <w:t xml:space="preserve">У тренутку израде ЛАП-а, </w:t>
            </w:r>
            <w:r>
              <w:rPr>
                <w:rFonts w:cs="Times New Roman"/>
                <w:iCs/>
              </w:rPr>
              <w:t xml:space="preserve">не постоје </w:t>
            </w:r>
            <w:r w:rsidR="0077227E" w:rsidRPr="00E20FD3">
              <w:rPr>
                <w:rFonts w:cs="Times New Roman"/>
              </w:rPr>
              <w:t xml:space="preserve">јавне политике на нивоу ЈЛС које омогућавају пуну транспарентност у </w:t>
            </w:r>
            <w:r w:rsidR="0077227E" w:rsidRPr="00E20FD3">
              <w:rPr>
                <w:rFonts w:cs="Times New Roman"/>
              </w:rPr>
              <w:lastRenderedPageBreak/>
              <w:t>погледу постојања приватног интереса јавних функционера или приватног интереса са њима повезаних лица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0D10E7" w:rsidRPr="004361E3" w:rsidRDefault="000D10E7" w:rsidP="00D564D1">
            <w:pPr>
              <w:pStyle w:val="TableContents"/>
              <w:snapToGrid w:val="0"/>
              <w:rPr>
                <w:rFonts w:cs="Times New Roman"/>
                <w:iCs/>
              </w:rPr>
            </w:pPr>
            <w:r w:rsidRPr="001334B3">
              <w:rPr>
                <w:rFonts w:cs="Times New Roman"/>
                <w:iCs/>
              </w:rPr>
              <w:lastRenderedPageBreak/>
              <w:t>У периоду спровођења ЛАП-а, потребно је усвојити</w:t>
            </w:r>
            <w:r w:rsidR="0077227E">
              <w:rPr>
                <w:rFonts w:cs="Times New Roman"/>
                <w:iCs/>
              </w:rPr>
              <w:t xml:space="preserve"> </w:t>
            </w:r>
            <w:r w:rsidR="00E80CE4">
              <w:rPr>
                <w:rFonts w:cs="Times New Roman"/>
                <w:iCs/>
              </w:rPr>
              <w:t>општи правни</w:t>
            </w:r>
            <w:r w:rsidR="00966B70">
              <w:rPr>
                <w:rFonts w:cs="Times New Roman"/>
                <w:iCs/>
              </w:rPr>
              <w:t xml:space="preserve"> акт</w:t>
            </w:r>
            <w:r w:rsidRPr="001334B3">
              <w:rPr>
                <w:rFonts w:cs="Times New Roman"/>
                <w:iCs/>
              </w:rPr>
              <w:t xml:space="preserve"> </w:t>
            </w:r>
            <w:r w:rsidR="00D564D1">
              <w:rPr>
                <w:rFonts w:cs="Times New Roman"/>
              </w:rPr>
              <w:t>на нивоу ЈЛС којим се дефинише пуна</w:t>
            </w:r>
            <w:r w:rsidR="00D564D1" w:rsidRPr="00E20FD3">
              <w:rPr>
                <w:rFonts w:cs="Times New Roman"/>
              </w:rPr>
              <w:t xml:space="preserve"> транспарентност у погледу постојања приватног интереса јавних </w:t>
            </w:r>
            <w:r w:rsidR="00D564D1" w:rsidRPr="00E20FD3">
              <w:rPr>
                <w:rFonts w:cs="Times New Roman"/>
              </w:rPr>
              <w:lastRenderedPageBreak/>
              <w:t>функционера или приватног интереса са њима повезаних лица</w:t>
            </w:r>
            <w:r w:rsidR="004361E3">
              <w:rPr>
                <w:rFonts w:cs="Times New Roman"/>
                <w:iCs/>
              </w:rPr>
              <w:t>.</w:t>
            </w:r>
          </w:p>
        </w:tc>
      </w:tr>
      <w:tr w:rsidR="008C1AEF" w:rsidRPr="00E20FD3" w:rsidTr="00080283">
        <w:trPr>
          <w:trHeight w:val="422"/>
        </w:trPr>
        <w:tc>
          <w:tcPr>
            <w:tcW w:w="639"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lastRenderedPageBreak/>
              <w:t>Р. бр. мере</w:t>
            </w:r>
          </w:p>
        </w:tc>
        <w:tc>
          <w:tcPr>
            <w:tcW w:w="1611"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rPr>
            </w:pPr>
            <w:r w:rsidRPr="00E20FD3">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Рок</w:t>
            </w:r>
          </w:p>
        </w:tc>
        <w:tc>
          <w:tcPr>
            <w:tcW w:w="1638" w:type="dxa"/>
            <w:tcBorders>
              <w:top w:val="single" w:sz="4" w:space="0" w:color="000000"/>
              <w:left w:val="single" w:sz="4" w:space="0" w:color="000000"/>
              <w:bottom w:val="single" w:sz="4" w:space="0" w:color="000000"/>
            </w:tcBorders>
            <w:shd w:val="clear" w:color="auto" w:fill="auto"/>
          </w:tcPr>
          <w:p w:rsidR="008C1AEF" w:rsidRPr="00E20FD3" w:rsidRDefault="008C1AEF" w:rsidP="009139AA">
            <w:pPr>
              <w:pStyle w:val="TableContents"/>
              <w:jc w:val="center"/>
              <w:rPr>
                <w:rFonts w:cs="Times New Roman"/>
                <w:b/>
                <w:bCs/>
                <w:i/>
                <w:iCs/>
              </w:rPr>
            </w:pPr>
            <w:r w:rsidRPr="00E20FD3">
              <w:rPr>
                <w:rFonts w:cs="Times New Roman"/>
                <w:b/>
                <w:bCs/>
                <w:i/>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8C1AEF" w:rsidRPr="00E20FD3" w:rsidRDefault="008C1AEF" w:rsidP="009139AA">
            <w:pPr>
              <w:pStyle w:val="TableContents"/>
              <w:jc w:val="center"/>
              <w:rPr>
                <w:rFonts w:cs="Times New Roman"/>
              </w:rPr>
            </w:pPr>
            <w:r w:rsidRPr="00E20FD3">
              <w:rPr>
                <w:rFonts w:cs="Times New Roman"/>
                <w:b/>
                <w:bCs/>
                <w:i/>
                <w:iCs/>
              </w:rPr>
              <w:t>Напомене</w:t>
            </w:r>
          </w:p>
        </w:tc>
      </w:tr>
      <w:tr w:rsidR="009D0FF2" w:rsidRPr="00E20FD3" w:rsidTr="00080283">
        <w:trPr>
          <w:trHeight w:val="422"/>
        </w:trPr>
        <w:tc>
          <w:tcPr>
            <w:tcW w:w="639" w:type="dxa"/>
            <w:tcBorders>
              <w:top w:val="single" w:sz="4" w:space="0" w:color="000000"/>
              <w:left w:val="single" w:sz="4" w:space="0" w:color="000000"/>
              <w:bottom w:val="single" w:sz="4" w:space="0" w:color="000000"/>
            </w:tcBorders>
            <w:shd w:val="clear" w:color="auto" w:fill="auto"/>
          </w:tcPr>
          <w:p w:rsidR="009D0FF2" w:rsidRPr="00E20FD3" w:rsidRDefault="009D0FF2" w:rsidP="009139AA">
            <w:pPr>
              <w:pStyle w:val="TableContents"/>
              <w:snapToGrid w:val="0"/>
              <w:jc w:val="center"/>
              <w:rPr>
                <w:rFonts w:cs="Times New Roman"/>
              </w:rPr>
            </w:pPr>
            <w:r w:rsidRPr="00E20FD3">
              <w:rPr>
                <w:rFonts w:eastAsia="Times New Roman" w:cs="Times New Roman"/>
                <w:lang w:eastAsia="en-US" w:bidi="ar-SA"/>
              </w:rPr>
              <w:t>2.1.2</w:t>
            </w:r>
          </w:p>
        </w:tc>
        <w:tc>
          <w:tcPr>
            <w:tcW w:w="1611" w:type="dxa"/>
            <w:tcBorders>
              <w:top w:val="single" w:sz="4" w:space="0" w:color="000000"/>
              <w:left w:val="single" w:sz="4" w:space="0" w:color="000000"/>
              <w:bottom w:val="single" w:sz="4" w:space="0" w:color="000000"/>
            </w:tcBorders>
            <w:shd w:val="clear" w:color="auto" w:fill="auto"/>
          </w:tcPr>
          <w:p w:rsidR="009D0FF2" w:rsidRPr="00E20FD3" w:rsidRDefault="009D0FF2" w:rsidP="009139AA">
            <w:pPr>
              <w:pStyle w:val="TableContents"/>
              <w:rPr>
                <w:rFonts w:cs="Times New Roman"/>
              </w:rPr>
            </w:pPr>
            <w:r w:rsidRPr="00E20FD3">
              <w:rPr>
                <w:rFonts w:cs="Times New Roman"/>
              </w:rPr>
              <w:t>Успоставити обавезу управљања пријављеним интересима јавних функционера и приватних интереса са њима повезаних лица.</w:t>
            </w:r>
          </w:p>
        </w:tc>
        <w:tc>
          <w:tcPr>
            <w:tcW w:w="2238" w:type="dxa"/>
            <w:tcBorders>
              <w:top w:val="single" w:sz="4" w:space="0" w:color="000000"/>
              <w:left w:val="single" w:sz="4" w:space="0" w:color="000000"/>
              <w:bottom w:val="single" w:sz="4" w:space="0" w:color="000000"/>
            </w:tcBorders>
            <w:shd w:val="clear" w:color="auto" w:fill="auto"/>
          </w:tcPr>
          <w:p w:rsidR="009D0FF2" w:rsidRPr="00E20FD3" w:rsidRDefault="009D0FF2" w:rsidP="009139AA">
            <w:pPr>
              <w:pStyle w:val="TableContents"/>
              <w:rPr>
                <w:rFonts w:cs="Times New Roman"/>
              </w:rPr>
            </w:pPr>
            <w:r w:rsidRPr="00E20FD3">
              <w:rPr>
                <w:rFonts w:cs="Times New Roman"/>
              </w:rPr>
              <w:t xml:space="preserve">За случајеве непријављивања интереса, прописане санкције финансијске природе које су најмање у рангу санкција за повреде пословника о раду скупштине/општинског/градског већа ЈЛС; </w:t>
            </w:r>
          </w:p>
          <w:p w:rsidR="009D0FF2" w:rsidRPr="00E20FD3" w:rsidRDefault="009D0FF2" w:rsidP="009139AA">
            <w:pPr>
              <w:pStyle w:val="TableContents"/>
            </w:pPr>
            <w:r w:rsidRPr="00E20FD3">
              <w:rPr>
                <w:rFonts w:cs="Times New Roman"/>
              </w:rPr>
              <w:t xml:space="preserve">У процесу успостављања регистра дефинисани следећи елементи: организациона јединица/тело у оквиру ЈЛС које води регистар; начин вођења регистра; начин </w:t>
            </w:r>
            <w:r w:rsidRPr="00E20FD3">
              <w:rPr>
                <w:rFonts w:cs="Times New Roman"/>
              </w:rPr>
              <w:lastRenderedPageBreak/>
              <w:t xml:space="preserve">праћења извршења обавезе пријављивања; начин вођења поступка због кршења обавезе пријављивања; објављивање одлука о кршењу ових обавеза. </w:t>
            </w:r>
          </w:p>
        </w:tc>
        <w:tc>
          <w:tcPr>
            <w:tcW w:w="1926" w:type="dxa"/>
            <w:tcBorders>
              <w:top w:val="single" w:sz="4" w:space="0" w:color="000000"/>
              <w:left w:val="single" w:sz="4" w:space="0" w:color="000000"/>
              <w:bottom w:val="single" w:sz="4" w:space="0" w:color="000000"/>
            </w:tcBorders>
            <w:shd w:val="clear" w:color="auto" w:fill="auto"/>
          </w:tcPr>
          <w:p w:rsidR="001D0A33" w:rsidRPr="004945E0" w:rsidRDefault="00715358" w:rsidP="00FA1E81">
            <w:pPr>
              <w:pStyle w:val="TableContents"/>
              <w:snapToGrid w:val="0"/>
              <w:rPr>
                <w:rFonts w:cs="Times New Roman"/>
                <w:color w:val="000000" w:themeColor="text1"/>
              </w:rPr>
            </w:pPr>
            <w:r w:rsidRPr="004945E0">
              <w:rPr>
                <w:rFonts w:cs="Times New Roman"/>
                <w:iCs/>
                <w:color w:val="000000" w:themeColor="text1"/>
              </w:rPr>
              <w:lastRenderedPageBreak/>
              <w:t>Спровести формирање регистра</w:t>
            </w:r>
            <w:r w:rsidR="00FA1E81" w:rsidRPr="004945E0">
              <w:rPr>
                <w:rFonts w:cs="Times New Roman"/>
                <w:iCs/>
                <w:color w:val="000000" w:themeColor="text1"/>
              </w:rPr>
              <w:t xml:space="preserve"> </w:t>
            </w:r>
            <w:r w:rsidR="00FA1E81" w:rsidRPr="004945E0">
              <w:rPr>
                <w:rFonts w:cs="Times New Roman"/>
                <w:color w:val="000000" w:themeColor="text1"/>
              </w:rPr>
              <w:t>пријављених</w:t>
            </w:r>
          </w:p>
          <w:p w:rsidR="009D0FF2" w:rsidRPr="00D11E31" w:rsidRDefault="001D0A33" w:rsidP="00FA1E81">
            <w:pPr>
              <w:pStyle w:val="TableContents"/>
              <w:snapToGrid w:val="0"/>
              <w:rPr>
                <w:rFonts w:cs="Times New Roman"/>
                <w:iCs/>
                <w:color w:val="FF0000"/>
              </w:rPr>
            </w:pPr>
            <w:r w:rsidRPr="004945E0">
              <w:rPr>
                <w:rFonts w:cs="Times New Roman"/>
                <w:color w:val="000000" w:themeColor="text1"/>
              </w:rPr>
              <w:t xml:space="preserve">интереса </w:t>
            </w:r>
            <w:r w:rsidR="00FA1E81" w:rsidRPr="004945E0">
              <w:rPr>
                <w:rFonts w:cs="Times New Roman"/>
                <w:color w:val="000000" w:themeColor="text1"/>
              </w:rPr>
              <w:t>јавних функционера и приватних интереса са њима повезаних лица</w:t>
            </w:r>
            <w:r w:rsidR="00D11E31">
              <w:rPr>
                <w:rFonts w:cs="Times New Roman"/>
                <w:color w:val="000000" w:themeColor="text1"/>
              </w:rPr>
              <w:t>.</w:t>
            </w:r>
          </w:p>
        </w:tc>
        <w:tc>
          <w:tcPr>
            <w:tcW w:w="1615" w:type="dxa"/>
            <w:tcBorders>
              <w:top w:val="single" w:sz="4" w:space="0" w:color="000000"/>
              <w:left w:val="single" w:sz="4" w:space="0" w:color="000000"/>
              <w:bottom w:val="single" w:sz="4" w:space="0" w:color="000000"/>
            </w:tcBorders>
            <w:shd w:val="clear" w:color="auto" w:fill="auto"/>
          </w:tcPr>
          <w:p w:rsidR="00055E79" w:rsidRPr="004945E0" w:rsidRDefault="00055E79" w:rsidP="00055E79">
            <w:pPr>
              <w:pStyle w:val="TableContents"/>
              <w:snapToGrid w:val="0"/>
              <w:rPr>
                <w:rFonts w:cs="Times New Roman"/>
                <w:color w:val="000000" w:themeColor="text1"/>
              </w:rPr>
            </w:pPr>
            <w:r>
              <w:rPr>
                <w:rFonts w:cs="Times New Roman"/>
                <w:iCs/>
                <w:color w:val="000000" w:themeColor="text1"/>
              </w:rPr>
              <w:t>Формиран регисар</w:t>
            </w:r>
            <w:r w:rsidRPr="004945E0">
              <w:rPr>
                <w:rFonts w:cs="Times New Roman"/>
                <w:iCs/>
                <w:color w:val="000000" w:themeColor="text1"/>
              </w:rPr>
              <w:t xml:space="preserve"> </w:t>
            </w:r>
            <w:r w:rsidRPr="004945E0">
              <w:rPr>
                <w:rFonts w:cs="Times New Roman"/>
                <w:color w:val="000000" w:themeColor="text1"/>
              </w:rPr>
              <w:t>пријављених</w:t>
            </w:r>
          </w:p>
          <w:p w:rsidR="009D0FF2" w:rsidRPr="000448F0" w:rsidRDefault="00055E79" w:rsidP="00055E79">
            <w:pPr>
              <w:pStyle w:val="TableContents"/>
              <w:snapToGrid w:val="0"/>
              <w:rPr>
                <w:rFonts w:cs="Times New Roman"/>
                <w:i/>
                <w:iCs/>
                <w:color w:val="FF0000"/>
              </w:rPr>
            </w:pPr>
            <w:r w:rsidRPr="004945E0">
              <w:rPr>
                <w:rFonts w:cs="Times New Roman"/>
                <w:color w:val="000000" w:themeColor="text1"/>
              </w:rPr>
              <w:t>интереса јавних функционера и приватних интереса са њима повезаних лица</w:t>
            </w:r>
            <w:r w:rsidR="000448F0">
              <w:rPr>
                <w:rFonts w:cs="Times New Roman"/>
                <w:color w:val="000000" w:themeColor="text1"/>
              </w:rPr>
              <w:t>.</w:t>
            </w:r>
          </w:p>
        </w:tc>
        <w:tc>
          <w:tcPr>
            <w:tcW w:w="1691" w:type="dxa"/>
            <w:tcBorders>
              <w:top w:val="single" w:sz="4" w:space="0" w:color="000000"/>
              <w:left w:val="single" w:sz="4" w:space="0" w:color="000000"/>
              <w:bottom w:val="single" w:sz="4" w:space="0" w:color="000000"/>
            </w:tcBorders>
            <w:shd w:val="clear" w:color="auto" w:fill="auto"/>
          </w:tcPr>
          <w:p w:rsidR="009D0FF2" w:rsidRPr="007F6846" w:rsidRDefault="00A57B39" w:rsidP="009139AA">
            <w:pPr>
              <w:pStyle w:val="TableContents"/>
              <w:snapToGrid w:val="0"/>
              <w:rPr>
                <w:rFonts w:cs="Times New Roman"/>
                <w:iCs/>
              </w:rPr>
            </w:pPr>
            <w:r w:rsidRPr="007F6846">
              <w:rPr>
                <w:rFonts w:cs="Times New Roman"/>
                <w:iCs/>
              </w:rPr>
              <w:t>Председник скупшнине Општине,</w:t>
            </w:r>
          </w:p>
          <w:p w:rsidR="00A57B39" w:rsidRPr="00A57B39" w:rsidRDefault="007F6846" w:rsidP="009139AA">
            <w:pPr>
              <w:pStyle w:val="TableContents"/>
              <w:snapToGrid w:val="0"/>
              <w:rPr>
                <w:rFonts w:cs="Times New Roman"/>
                <w:i/>
                <w:iCs/>
                <w:color w:val="FF0000"/>
              </w:rPr>
            </w:pPr>
            <w:r w:rsidRPr="007F6846">
              <w:rPr>
                <w:rFonts w:cs="Times New Roman"/>
                <w:iCs/>
              </w:rPr>
              <w:t>Локални антикорупцијски форум</w:t>
            </w:r>
          </w:p>
        </w:tc>
        <w:tc>
          <w:tcPr>
            <w:tcW w:w="1678" w:type="dxa"/>
            <w:tcBorders>
              <w:top w:val="single" w:sz="4" w:space="0" w:color="000000"/>
              <w:left w:val="single" w:sz="4" w:space="0" w:color="000000"/>
              <w:bottom w:val="single" w:sz="4" w:space="0" w:color="000000"/>
            </w:tcBorders>
            <w:shd w:val="clear" w:color="auto" w:fill="auto"/>
          </w:tcPr>
          <w:p w:rsidR="009D0FF2" w:rsidRPr="00615CB4" w:rsidRDefault="00FB13C3" w:rsidP="009139AA">
            <w:pPr>
              <w:pStyle w:val="TableContents"/>
              <w:snapToGrid w:val="0"/>
              <w:rPr>
                <w:rFonts w:cs="Times New Roman"/>
                <w:iCs/>
              </w:rPr>
            </w:pPr>
            <w:r w:rsidRPr="00615CB4">
              <w:rPr>
                <w:rFonts w:cs="Times New Roman"/>
                <w:iCs/>
              </w:rPr>
              <w:t>31.12.2018.године</w:t>
            </w:r>
          </w:p>
        </w:tc>
        <w:tc>
          <w:tcPr>
            <w:tcW w:w="1638" w:type="dxa"/>
            <w:tcBorders>
              <w:top w:val="single" w:sz="4" w:space="0" w:color="000000"/>
              <w:left w:val="single" w:sz="4" w:space="0" w:color="000000"/>
              <w:bottom w:val="single" w:sz="4" w:space="0" w:color="000000"/>
            </w:tcBorders>
            <w:shd w:val="clear" w:color="auto" w:fill="auto"/>
          </w:tcPr>
          <w:p w:rsidR="009D0FF2" w:rsidRPr="00615CB4" w:rsidRDefault="00615CB4" w:rsidP="009139AA">
            <w:pPr>
              <w:pStyle w:val="TableContents"/>
              <w:snapToGrid w:val="0"/>
              <w:rPr>
                <w:rFonts w:cs="Times New Roman"/>
                <w:iCs/>
              </w:rPr>
            </w:pPr>
            <w:r w:rsidRPr="00615CB4">
              <w:rPr>
                <w:rFonts w:cs="Times New Roman"/>
                <w:iCs/>
              </w:rPr>
              <w:t>Ангажовање лица које ће водити регистар</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9D0FF2" w:rsidRPr="004C7901" w:rsidRDefault="009D0FF2" w:rsidP="009139AA">
            <w:pPr>
              <w:pStyle w:val="TableContents"/>
              <w:snapToGrid w:val="0"/>
              <w:rPr>
                <w:rFonts w:cs="Times New Roman"/>
                <w:color w:val="FF0000"/>
              </w:rPr>
            </w:pPr>
          </w:p>
        </w:tc>
      </w:tr>
      <w:tr w:rsidR="00D40C34" w:rsidRPr="00E20FD3" w:rsidTr="009139AA">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D40C34" w:rsidRPr="00E20FD3" w:rsidRDefault="00D40C34" w:rsidP="009139AA">
            <w:pPr>
              <w:pStyle w:val="TableContents"/>
              <w:rPr>
                <w:rFonts w:cs="Times New Roman"/>
                <w:b/>
                <w:bCs/>
              </w:rPr>
            </w:pPr>
            <w:r w:rsidRPr="00E20FD3">
              <w:rPr>
                <w:rFonts w:cs="Times New Roman"/>
                <w:b/>
                <w:bCs/>
              </w:rPr>
              <w:lastRenderedPageBreak/>
              <w:t>Циљ 2.3. Смањење случајева сукоба интереса запослених у органима ЈЛС</w:t>
            </w:r>
          </w:p>
        </w:tc>
      </w:tr>
      <w:tr w:rsidR="00D40C34" w:rsidRPr="00E20FD3" w:rsidTr="009139AA">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rPr>
            </w:pPr>
            <w:r w:rsidRPr="00E20FD3">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D40C34" w:rsidRPr="00E20FD3" w:rsidRDefault="00D40C34" w:rsidP="009139AA">
            <w:pPr>
              <w:pStyle w:val="TableContents"/>
              <w:jc w:val="center"/>
              <w:rPr>
                <w:rFonts w:cs="Times New Roman"/>
                <w:b/>
                <w:bCs/>
              </w:rPr>
            </w:pPr>
            <w:r w:rsidRPr="00E20FD3">
              <w:rPr>
                <w:rFonts w:cs="Times New Roman"/>
                <w:b/>
                <w:bCs/>
              </w:rPr>
              <w:t xml:space="preserve">Циљана (пројектована) </w:t>
            </w:r>
          </w:p>
          <w:p w:rsidR="00D40C34" w:rsidRPr="00E20FD3" w:rsidRDefault="00D40C34" w:rsidP="009139AA">
            <w:pPr>
              <w:pStyle w:val="TableContents"/>
              <w:jc w:val="center"/>
              <w:rPr>
                <w:rFonts w:cs="Times New Roman"/>
              </w:rPr>
            </w:pPr>
            <w:r w:rsidRPr="00E20FD3">
              <w:rPr>
                <w:rFonts w:cs="Times New Roman"/>
                <w:b/>
                <w:bCs/>
              </w:rPr>
              <w:t>вредност индикатора</w:t>
            </w:r>
          </w:p>
        </w:tc>
      </w:tr>
      <w:tr w:rsidR="000D3E1C" w:rsidRPr="00E20FD3" w:rsidTr="009139AA">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0D3E1C" w:rsidRPr="00E20FD3" w:rsidRDefault="000D3E1C" w:rsidP="009139AA">
            <w:pPr>
              <w:pStyle w:val="TableContents"/>
              <w:snapToGrid w:val="0"/>
              <w:rPr>
                <w:rFonts w:cs="Times New Roman"/>
              </w:rPr>
            </w:pPr>
            <w:r w:rsidRPr="00E20FD3">
              <w:rPr>
                <w:rFonts w:eastAsia="Times New Roman" w:cs="Times New Roman"/>
                <w:lang w:eastAsia="en-US" w:bidi="ar-SA"/>
              </w:rPr>
              <w:t>Успостављени делотворни механизми за управљање сукобом интереса запослених у органима ЈЛС</w:t>
            </w:r>
            <w:r w:rsidRPr="00E20FD3">
              <w:rPr>
                <w:rStyle w:val="FootnoteCharacters"/>
                <w:rFonts w:eastAsia="Times New Roman" w:cs="Times New Roman"/>
                <w:lang w:eastAsia="en-US" w:bidi="ar-SA"/>
              </w:rPr>
              <w:footnoteReference w:id="17"/>
            </w:r>
            <w:r w:rsidRPr="00E20FD3">
              <w:rPr>
                <w:rFonts w:eastAsia="Times New Roman" w:cs="Times New Roman"/>
                <w:lang w:eastAsia="en-US" w:bidi="ar-SA"/>
              </w:rPr>
              <w:t>.</w:t>
            </w:r>
          </w:p>
        </w:tc>
        <w:tc>
          <w:tcPr>
            <w:tcW w:w="3306" w:type="dxa"/>
            <w:gridSpan w:val="2"/>
            <w:tcBorders>
              <w:top w:val="single" w:sz="4" w:space="0" w:color="000000"/>
              <w:left w:val="single" w:sz="4" w:space="0" w:color="000000"/>
              <w:bottom w:val="single" w:sz="4" w:space="0" w:color="000000"/>
            </w:tcBorders>
            <w:shd w:val="clear" w:color="auto" w:fill="auto"/>
          </w:tcPr>
          <w:p w:rsidR="000D3E1C" w:rsidRPr="0077227E" w:rsidRDefault="000D3E1C" w:rsidP="000D3E1C">
            <w:pPr>
              <w:pStyle w:val="TableContents"/>
              <w:snapToGrid w:val="0"/>
              <w:rPr>
                <w:rFonts w:cs="Times New Roman"/>
                <w:i/>
                <w:iCs/>
                <w:color w:val="FF0000"/>
              </w:rPr>
            </w:pPr>
            <w:r w:rsidRPr="001334B3">
              <w:rPr>
                <w:rFonts w:cs="Times New Roman"/>
                <w:iCs/>
              </w:rPr>
              <w:t xml:space="preserve">У тренутку израде ЛАП-а, </w:t>
            </w:r>
            <w:r>
              <w:rPr>
                <w:rFonts w:cs="Times New Roman"/>
                <w:iCs/>
              </w:rPr>
              <w:t xml:space="preserve">не постоје </w:t>
            </w:r>
            <w:r>
              <w:rPr>
                <w:rFonts w:cs="Times New Roman"/>
              </w:rPr>
              <w:t xml:space="preserve">механизми за </w:t>
            </w:r>
            <w:r w:rsidRPr="00E20FD3">
              <w:rPr>
                <w:rFonts w:cs="Times New Roman"/>
              </w:rPr>
              <w:t xml:space="preserve"> </w:t>
            </w:r>
            <w:r w:rsidRPr="00E20FD3">
              <w:rPr>
                <w:rFonts w:eastAsia="Times New Roman" w:cs="Times New Roman"/>
                <w:lang w:eastAsia="en-US" w:bidi="ar-SA"/>
              </w:rPr>
              <w:t>управљање сукобом интереса запослених у органима ЈЛС</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0D3E1C" w:rsidRPr="000D3E1C" w:rsidRDefault="000D3E1C" w:rsidP="000D3E1C">
            <w:pPr>
              <w:pStyle w:val="TableContents"/>
              <w:snapToGrid w:val="0"/>
              <w:rPr>
                <w:rFonts w:cs="Times New Roman"/>
                <w:iCs/>
              </w:rPr>
            </w:pPr>
            <w:r w:rsidRPr="001334B3">
              <w:rPr>
                <w:rFonts w:cs="Times New Roman"/>
                <w:iCs/>
              </w:rPr>
              <w:t>У периоду спровођења ЛАП-а, потребно је усвојити</w:t>
            </w:r>
            <w:r>
              <w:rPr>
                <w:rFonts w:cs="Times New Roman"/>
                <w:iCs/>
              </w:rPr>
              <w:t xml:space="preserve"> општи правни акт</w:t>
            </w:r>
            <w:r w:rsidRPr="001334B3">
              <w:rPr>
                <w:rFonts w:cs="Times New Roman"/>
                <w:iCs/>
              </w:rPr>
              <w:t xml:space="preserve"> </w:t>
            </w:r>
            <w:r>
              <w:rPr>
                <w:rFonts w:cs="Times New Roman"/>
              </w:rPr>
              <w:t xml:space="preserve">на нивоу ЈЛС којим се дефинишу механизми за </w:t>
            </w:r>
            <w:r w:rsidRPr="00E20FD3">
              <w:rPr>
                <w:rFonts w:cs="Times New Roman"/>
              </w:rPr>
              <w:t xml:space="preserve"> </w:t>
            </w:r>
            <w:r w:rsidRPr="00E20FD3">
              <w:rPr>
                <w:rFonts w:eastAsia="Times New Roman" w:cs="Times New Roman"/>
                <w:lang w:eastAsia="en-US" w:bidi="ar-SA"/>
              </w:rPr>
              <w:t>управљање сукобом интереса запослених у органима ЈЛС</w:t>
            </w:r>
          </w:p>
        </w:tc>
      </w:tr>
      <w:tr w:rsidR="00D40C34" w:rsidRPr="00E20FD3" w:rsidTr="009139AA">
        <w:trPr>
          <w:trHeight w:val="422"/>
        </w:trPr>
        <w:tc>
          <w:tcPr>
            <w:tcW w:w="639"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rPr>
            </w:pPr>
            <w:r w:rsidRPr="00E20FD3">
              <w:rPr>
                <w:rFonts w:cs="Times New Roman"/>
                <w:b/>
                <w:bCs/>
              </w:rPr>
              <w:t>Р. бр. мере</w:t>
            </w:r>
          </w:p>
        </w:tc>
        <w:tc>
          <w:tcPr>
            <w:tcW w:w="1611"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rPr>
            </w:pPr>
            <w:r w:rsidRPr="00E20FD3">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i/>
                <w:iCs/>
              </w:rPr>
            </w:pPr>
            <w:r w:rsidRPr="00E20FD3">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i/>
                <w:iCs/>
              </w:rPr>
            </w:pPr>
            <w:r w:rsidRPr="00E20FD3">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i/>
                <w:iCs/>
              </w:rPr>
            </w:pPr>
            <w:r w:rsidRPr="00E20FD3">
              <w:rPr>
                <w:rFonts w:cs="Times New Roman"/>
                <w:b/>
                <w:bCs/>
                <w:i/>
                <w:iCs/>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i/>
                <w:iCs/>
              </w:rPr>
            </w:pPr>
            <w:r w:rsidRPr="00E20FD3">
              <w:rPr>
                <w:rFonts w:cs="Times New Roman"/>
                <w:b/>
                <w:bCs/>
                <w:i/>
                <w:iCs/>
              </w:rPr>
              <w:t>Рок</w:t>
            </w:r>
          </w:p>
        </w:tc>
        <w:tc>
          <w:tcPr>
            <w:tcW w:w="1638" w:type="dxa"/>
            <w:tcBorders>
              <w:top w:val="single" w:sz="4" w:space="0" w:color="000000"/>
              <w:left w:val="single" w:sz="4" w:space="0" w:color="000000"/>
              <w:bottom w:val="single" w:sz="4" w:space="0" w:color="000000"/>
            </w:tcBorders>
            <w:shd w:val="clear" w:color="auto" w:fill="auto"/>
          </w:tcPr>
          <w:p w:rsidR="00D40C34" w:rsidRPr="00E20FD3" w:rsidRDefault="00D40C34" w:rsidP="009139AA">
            <w:pPr>
              <w:pStyle w:val="TableContents"/>
              <w:jc w:val="center"/>
              <w:rPr>
                <w:rFonts w:cs="Times New Roman"/>
                <w:b/>
                <w:bCs/>
                <w:i/>
                <w:iCs/>
              </w:rPr>
            </w:pPr>
            <w:r w:rsidRPr="00E20FD3">
              <w:rPr>
                <w:rFonts w:cs="Times New Roman"/>
                <w:b/>
                <w:bCs/>
                <w:i/>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D40C34" w:rsidRPr="00E20FD3" w:rsidRDefault="00D40C34" w:rsidP="009139AA">
            <w:pPr>
              <w:pStyle w:val="TableContents"/>
              <w:jc w:val="center"/>
              <w:rPr>
                <w:rFonts w:cs="Times New Roman"/>
              </w:rPr>
            </w:pPr>
            <w:r w:rsidRPr="00E20FD3">
              <w:rPr>
                <w:rFonts w:cs="Times New Roman"/>
                <w:b/>
                <w:bCs/>
                <w:i/>
                <w:iCs/>
              </w:rPr>
              <w:t>Напомене</w:t>
            </w:r>
          </w:p>
        </w:tc>
      </w:tr>
      <w:tr w:rsidR="00273894" w:rsidRPr="00E20FD3" w:rsidTr="009139AA">
        <w:trPr>
          <w:trHeight w:val="422"/>
        </w:trPr>
        <w:tc>
          <w:tcPr>
            <w:tcW w:w="639" w:type="dxa"/>
            <w:tcBorders>
              <w:top w:val="single" w:sz="4" w:space="0" w:color="000000"/>
              <w:left w:val="single" w:sz="4" w:space="0" w:color="000000"/>
              <w:bottom w:val="single" w:sz="4" w:space="0" w:color="000000"/>
            </w:tcBorders>
            <w:shd w:val="clear" w:color="auto" w:fill="auto"/>
          </w:tcPr>
          <w:p w:rsidR="00273894" w:rsidRPr="00E20FD3" w:rsidRDefault="00273894" w:rsidP="009139AA">
            <w:pPr>
              <w:pStyle w:val="TableContents"/>
              <w:snapToGrid w:val="0"/>
              <w:jc w:val="center"/>
              <w:rPr>
                <w:rFonts w:cs="Times New Roman"/>
              </w:rPr>
            </w:pPr>
            <w:r w:rsidRPr="00E20FD3">
              <w:rPr>
                <w:rFonts w:eastAsia="Times New Roman" w:cs="Times New Roman"/>
                <w:lang w:eastAsia="en-US" w:bidi="ar-SA"/>
              </w:rPr>
              <w:t>2.3.1</w:t>
            </w:r>
          </w:p>
        </w:tc>
        <w:tc>
          <w:tcPr>
            <w:tcW w:w="1611" w:type="dxa"/>
            <w:tcBorders>
              <w:top w:val="single" w:sz="4" w:space="0" w:color="000000"/>
              <w:left w:val="single" w:sz="4" w:space="0" w:color="000000"/>
              <w:bottom w:val="single" w:sz="4" w:space="0" w:color="000000"/>
            </w:tcBorders>
            <w:shd w:val="clear" w:color="auto" w:fill="auto"/>
          </w:tcPr>
          <w:p w:rsidR="00273894" w:rsidRPr="00E20FD3" w:rsidRDefault="00273894" w:rsidP="009139AA">
            <w:pPr>
              <w:pStyle w:val="TableContents"/>
              <w:rPr>
                <w:rFonts w:cs="Times New Roman"/>
              </w:rPr>
            </w:pPr>
            <w:r w:rsidRPr="00E20FD3">
              <w:rPr>
                <w:rFonts w:cs="Times New Roman"/>
              </w:rPr>
              <w:t xml:space="preserve">Општим актом регулисати ЈЛС материју сукоба интереса запослених у </w:t>
            </w:r>
            <w:r w:rsidRPr="00E20FD3">
              <w:rPr>
                <w:rFonts w:cs="Times New Roman"/>
              </w:rPr>
              <w:lastRenderedPageBreak/>
              <w:t>органима ЈЛС.</w:t>
            </w:r>
          </w:p>
        </w:tc>
        <w:tc>
          <w:tcPr>
            <w:tcW w:w="2238" w:type="dxa"/>
            <w:tcBorders>
              <w:top w:val="single" w:sz="4" w:space="0" w:color="000000"/>
              <w:left w:val="single" w:sz="4" w:space="0" w:color="000000"/>
              <w:bottom w:val="single" w:sz="4" w:space="0" w:color="000000"/>
            </w:tcBorders>
            <w:shd w:val="clear" w:color="auto" w:fill="auto"/>
          </w:tcPr>
          <w:p w:rsidR="00273894" w:rsidRPr="00E20FD3" w:rsidRDefault="00273894" w:rsidP="009139AA">
            <w:pPr>
              <w:pStyle w:val="TableContents"/>
              <w:rPr>
                <w:rFonts w:cs="Times New Roman"/>
              </w:rPr>
            </w:pPr>
            <w:r w:rsidRPr="00E20FD3">
              <w:rPr>
                <w:rFonts w:cs="Times New Roman"/>
              </w:rPr>
              <w:lastRenderedPageBreak/>
              <w:t xml:space="preserve">Дефинисана процедура за поступање у случајевима сумње о постојању сукоба интереса; </w:t>
            </w:r>
          </w:p>
          <w:p w:rsidR="00273894" w:rsidRPr="00E20FD3" w:rsidRDefault="00273894" w:rsidP="009139AA">
            <w:pPr>
              <w:pStyle w:val="TableContents"/>
              <w:rPr>
                <w:rFonts w:cs="Times New Roman"/>
              </w:rPr>
            </w:pPr>
            <w:r w:rsidRPr="00E20FD3">
              <w:rPr>
                <w:rFonts w:cs="Times New Roman"/>
              </w:rPr>
              <w:t xml:space="preserve">Дефинисана </w:t>
            </w:r>
            <w:r w:rsidRPr="00E20FD3">
              <w:rPr>
                <w:rFonts w:cs="Times New Roman"/>
              </w:rPr>
              <w:lastRenderedPageBreak/>
              <w:t>процедура за пријављивање сумње о сукобу интереса;</w:t>
            </w:r>
          </w:p>
          <w:p w:rsidR="00273894" w:rsidRPr="00E20FD3" w:rsidRDefault="00273894" w:rsidP="009139AA">
            <w:pPr>
              <w:pStyle w:val="TableContents"/>
              <w:rPr>
                <w:rFonts w:eastAsia="Times New Roman" w:cs="Times New Roman"/>
                <w:lang w:eastAsia="en-US" w:bidi="ar-SA"/>
              </w:rPr>
            </w:pPr>
            <w:r w:rsidRPr="00E20FD3">
              <w:rPr>
                <w:rFonts w:cs="Times New Roman"/>
              </w:rPr>
              <w:t>Сукоб интереса запослених у интерним актима ЈЛС дефинисан као тежа повреда радне обавезе;</w:t>
            </w:r>
          </w:p>
        </w:tc>
        <w:tc>
          <w:tcPr>
            <w:tcW w:w="1926" w:type="dxa"/>
            <w:tcBorders>
              <w:top w:val="single" w:sz="4" w:space="0" w:color="000000"/>
              <w:left w:val="single" w:sz="4" w:space="0" w:color="000000"/>
              <w:bottom w:val="single" w:sz="4" w:space="0" w:color="000000"/>
            </w:tcBorders>
            <w:shd w:val="clear" w:color="auto" w:fill="auto"/>
          </w:tcPr>
          <w:p w:rsidR="00273894" w:rsidRPr="00FF047E" w:rsidRDefault="00273894" w:rsidP="009D085E">
            <w:pPr>
              <w:pStyle w:val="TableContents"/>
              <w:snapToGrid w:val="0"/>
              <w:rPr>
                <w:rFonts w:cs="Times New Roman"/>
                <w:iCs/>
              </w:rPr>
            </w:pPr>
            <w:r w:rsidRPr="00FF047E">
              <w:rPr>
                <w:rFonts w:cs="Times New Roman"/>
                <w:iCs/>
              </w:rPr>
              <w:lastRenderedPageBreak/>
              <w:t>Усвојити о</w:t>
            </w:r>
            <w:r w:rsidRPr="00FF047E">
              <w:rPr>
                <w:rFonts w:cs="Times New Roman"/>
              </w:rPr>
              <w:t>пшти акта којим се регулише материја сукоба интереса запослених у органима ЈЛС</w:t>
            </w:r>
            <w:r w:rsidRPr="00FF047E">
              <w:rPr>
                <w:rFonts w:cs="Times New Roman"/>
                <w:iCs/>
              </w:rPr>
              <w:t xml:space="preserve"> </w:t>
            </w:r>
          </w:p>
        </w:tc>
        <w:tc>
          <w:tcPr>
            <w:tcW w:w="1615" w:type="dxa"/>
            <w:tcBorders>
              <w:top w:val="single" w:sz="4" w:space="0" w:color="000000"/>
              <w:left w:val="single" w:sz="4" w:space="0" w:color="000000"/>
              <w:bottom w:val="single" w:sz="4" w:space="0" w:color="000000"/>
            </w:tcBorders>
            <w:shd w:val="clear" w:color="auto" w:fill="auto"/>
          </w:tcPr>
          <w:p w:rsidR="00273894" w:rsidRPr="004C7901" w:rsidRDefault="00273894" w:rsidP="00AC7C5A">
            <w:pPr>
              <w:pStyle w:val="TableContents"/>
              <w:snapToGrid w:val="0"/>
              <w:rPr>
                <w:rFonts w:cs="Times New Roman"/>
                <w:i/>
                <w:iCs/>
                <w:color w:val="FF0000"/>
              </w:rPr>
            </w:pPr>
            <w:r w:rsidRPr="00FF047E">
              <w:rPr>
                <w:rFonts w:cs="Times New Roman"/>
                <w:iCs/>
              </w:rPr>
              <w:t>Усвој</w:t>
            </w:r>
            <w:r>
              <w:rPr>
                <w:rFonts w:cs="Times New Roman"/>
                <w:iCs/>
              </w:rPr>
              <w:t>ен</w:t>
            </w:r>
            <w:r w:rsidRPr="00FF047E">
              <w:rPr>
                <w:rFonts w:cs="Times New Roman"/>
                <w:iCs/>
              </w:rPr>
              <w:t xml:space="preserve"> о</w:t>
            </w:r>
            <w:r w:rsidRPr="00FF047E">
              <w:rPr>
                <w:rFonts w:cs="Times New Roman"/>
              </w:rPr>
              <w:t xml:space="preserve">пшти акт којим се регулише материја сукоба интереса </w:t>
            </w:r>
            <w:r w:rsidRPr="00FF047E">
              <w:rPr>
                <w:rFonts w:cs="Times New Roman"/>
              </w:rPr>
              <w:lastRenderedPageBreak/>
              <w:t>запослених у органима ЈЛС</w:t>
            </w:r>
          </w:p>
        </w:tc>
        <w:tc>
          <w:tcPr>
            <w:tcW w:w="1691" w:type="dxa"/>
            <w:tcBorders>
              <w:top w:val="single" w:sz="4" w:space="0" w:color="000000"/>
              <w:left w:val="single" w:sz="4" w:space="0" w:color="000000"/>
              <w:bottom w:val="single" w:sz="4" w:space="0" w:color="000000"/>
            </w:tcBorders>
            <w:shd w:val="clear" w:color="auto" w:fill="auto"/>
          </w:tcPr>
          <w:p w:rsidR="00273894" w:rsidRDefault="00273894" w:rsidP="00772DDB">
            <w:pPr>
              <w:pStyle w:val="TableContents"/>
              <w:snapToGrid w:val="0"/>
              <w:rPr>
                <w:rFonts w:cs="Times New Roman"/>
                <w:iCs/>
              </w:rPr>
            </w:pPr>
            <w:r w:rsidRPr="00772DDB">
              <w:rPr>
                <w:rFonts w:cs="Times New Roman"/>
                <w:iCs/>
              </w:rPr>
              <w:lastRenderedPageBreak/>
              <w:t>Начелник општинске управе</w:t>
            </w:r>
            <w:r>
              <w:rPr>
                <w:rFonts w:cs="Times New Roman"/>
                <w:iCs/>
              </w:rPr>
              <w:t>,</w:t>
            </w:r>
          </w:p>
          <w:p w:rsidR="00273894" w:rsidRPr="00772DDB" w:rsidRDefault="00273894" w:rsidP="00772DDB">
            <w:pPr>
              <w:pStyle w:val="TableContents"/>
              <w:snapToGrid w:val="0"/>
              <w:rPr>
                <w:rFonts w:cs="Times New Roman"/>
                <w:iCs/>
              </w:rPr>
            </w:pPr>
            <w:r>
              <w:rPr>
                <w:rFonts w:cs="Times New Roman"/>
                <w:iCs/>
              </w:rPr>
              <w:t>Директори јавних предузећа и установа.</w:t>
            </w:r>
          </w:p>
        </w:tc>
        <w:tc>
          <w:tcPr>
            <w:tcW w:w="1678" w:type="dxa"/>
            <w:tcBorders>
              <w:top w:val="single" w:sz="4" w:space="0" w:color="000000"/>
              <w:left w:val="single" w:sz="4" w:space="0" w:color="000000"/>
              <w:bottom w:val="single" w:sz="4" w:space="0" w:color="000000"/>
            </w:tcBorders>
            <w:shd w:val="clear" w:color="auto" w:fill="auto"/>
          </w:tcPr>
          <w:p w:rsidR="00273894" w:rsidRPr="00615CB4" w:rsidRDefault="00273894" w:rsidP="00E62D7D">
            <w:pPr>
              <w:pStyle w:val="TableContents"/>
              <w:snapToGrid w:val="0"/>
              <w:rPr>
                <w:rFonts w:cs="Times New Roman"/>
                <w:iCs/>
              </w:rPr>
            </w:pPr>
            <w:r w:rsidRPr="00615CB4">
              <w:rPr>
                <w:rFonts w:cs="Times New Roman"/>
                <w:iCs/>
              </w:rPr>
              <w:t>31.12.2018.године</w:t>
            </w:r>
          </w:p>
        </w:tc>
        <w:tc>
          <w:tcPr>
            <w:tcW w:w="1638" w:type="dxa"/>
            <w:tcBorders>
              <w:top w:val="single" w:sz="4" w:space="0" w:color="000000"/>
              <w:left w:val="single" w:sz="4" w:space="0" w:color="000000"/>
              <w:bottom w:val="single" w:sz="4" w:space="0" w:color="000000"/>
            </w:tcBorders>
            <w:shd w:val="clear" w:color="auto" w:fill="auto"/>
          </w:tcPr>
          <w:p w:rsidR="00273894" w:rsidRPr="00615CB4" w:rsidRDefault="009116E8" w:rsidP="00E62D7D">
            <w:pPr>
              <w:pStyle w:val="TableContents"/>
              <w:snapToGrid w:val="0"/>
              <w:rPr>
                <w:rFonts w:cs="Times New Roman"/>
                <w:iCs/>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273894" w:rsidRPr="004C7901" w:rsidRDefault="00273894" w:rsidP="009139AA">
            <w:pPr>
              <w:pStyle w:val="TableContents"/>
              <w:snapToGrid w:val="0"/>
              <w:rPr>
                <w:rFonts w:cs="Times New Roman"/>
                <w:color w:val="FF0000"/>
              </w:rPr>
            </w:pPr>
          </w:p>
        </w:tc>
      </w:tr>
    </w:tbl>
    <w:p w:rsidR="008C1AEF" w:rsidRDefault="008C1AEF" w:rsidP="008C1AEF">
      <w:pPr>
        <w:rPr>
          <w:rFonts w:ascii="Times New Roman" w:hAnsi="Times New Roman" w:cs="Times New Roman"/>
          <w:sz w:val="20"/>
          <w:szCs w:val="20"/>
        </w:rPr>
      </w:pPr>
      <w:r>
        <w:rPr>
          <w:rFonts w:ascii="Times New Roman" w:hAnsi="Times New Roman" w:cs="Times New Roman"/>
          <w:sz w:val="20"/>
          <w:szCs w:val="20"/>
        </w:rPr>
        <w:lastRenderedPageBreak/>
        <w:br w:type="page"/>
      </w:r>
    </w:p>
    <w:tbl>
      <w:tblPr>
        <w:tblW w:w="0" w:type="auto"/>
        <w:tblInd w:w="55" w:type="dxa"/>
        <w:tblLayout w:type="fixed"/>
        <w:tblCellMar>
          <w:top w:w="55" w:type="dxa"/>
          <w:left w:w="55" w:type="dxa"/>
          <w:bottom w:w="55" w:type="dxa"/>
          <w:right w:w="55" w:type="dxa"/>
        </w:tblCellMar>
        <w:tblLook w:val="0000"/>
      </w:tblPr>
      <w:tblGrid>
        <w:gridCol w:w="14614"/>
      </w:tblGrid>
      <w:tr w:rsidR="009F3438" w:rsidRPr="00E20FD3" w:rsidTr="009139AA">
        <w:tc>
          <w:tcPr>
            <w:tcW w:w="14614" w:type="dxa"/>
            <w:tcBorders>
              <w:top w:val="single" w:sz="2" w:space="0" w:color="000000"/>
              <w:left w:val="single" w:sz="2" w:space="0" w:color="000000"/>
              <w:bottom w:val="single" w:sz="2" w:space="0" w:color="000000"/>
              <w:right w:val="single" w:sz="2" w:space="0" w:color="000000"/>
            </w:tcBorders>
            <w:shd w:val="clear" w:color="auto" w:fill="auto"/>
          </w:tcPr>
          <w:p w:rsidR="009F3438" w:rsidRPr="00EC480C" w:rsidRDefault="00EC480C" w:rsidP="009139AA">
            <w:pPr>
              <w:pStyle w:val="TableContents"/>
              <w:rPr>
                <w:rFonts w:cs="Times New Roman"/>
                <w:b/>
                <w:bCs/>
              </w:rPr>
            </w:pPr>
            <w:bookmarkStart w:id="1" w:name="_Toc479078841"/>
            <w:r w:rsidRPr="00EC480C">
              <w:rPr>
                <w:rFonts w:cs="Times New Roman"/>
                <w:b/>
              </w:rPr>
              <w:lastRenderedPageBreak/>
              <w:t>Област 3. Разоткривање корупције кроз заштиту узбуњивача и кроз управљање пријавама и представкама корисника услуга на рад службеника и органа ЈЛС</w:t>
            </w:r>
            <w:bookmarkEnd w:id="1"/>
          </w:p>
        </w:tc>
      </w:tr>
      <w:tr w:rsidR="009F3438" w:rsidRPr="00E20FD3" w:rsidTr="009139AA">
        <w:tc>
          <w:tcPr>
            <w:tcW w:w="14614" w:type="dxa"/>
            <w:tcBorders>
              <w:left w:val="single" w:sz="2" w:space="0" w:color="000000"/>
              <w:bottom w:val="single" w:sz="2" w:space="0" w:color="000000"/>
              <w:right w:val="single" w:sz="2" w:space="0" w:color="000000"/>
            </w:tcBorders>
            <w:shd w:val="clear" w:color="auto" w:fill="auto"/>
          </w:tcPr>
          <w:p w:rsidR="00EC480C" w:rsidRPr="00E20FD3" w:rsidRDefault="00EC480C" w:rsidP="00EC480C">
            <w:pPr>
              <w:pStyle w:val="TableContents"/>
              <w:jc w:val="both"/>
              <w:rPr>
                <w:rFonts w:cs="Times New Roman"/>
                <w:bCs/>
              </w:rPr>
            </w:pPr>
            <w:r w:rsidRPr="00E20FD3">
              <w:rPr>
                <w:rFonts w:cs="Times New Roman"/>
                <w:b/>
                <w:bCs/>
              </w:rPr>
              <w:t xml:space="preserve">Опис области: </w:t>
            </w:r>
            <w:r w:rsidRPr="00E20FD3">
              <w:rPr>
                <w:rFonts w:cs="Times New Roman"/>
                <w:bCs/>
              </w:rPr>
              <w:t>Пријавама сумње на корупцију која долази од стране запослених (узбуњивача) и/или корисника услуга органа ЈЛС омогућава се разоткривање и санкционисање потенцијалних случајева корупције до којих је дошло. У исто време, ови механизми имају и превентивну улогу, јер њихово постојање одвраћа потенцијалне актере коруптивних радњи. Због значаја који имају механизми за пријаву сумњи на корупцију или друге неправилности, па и на поступања службеника у случајевима који не морају увек имати везе са корупцијом, важно је ове механизме детаљније разрадити и омогућити њихово функционисање у свакој ЈЛС. Осим тога, заштита свих лица која пријављују сумњу на корупцију посебан је изазов у овој области на који је неопходно посебно додатно обратити пажњу.</w:t>
            </w:r>
          </w:p>
          <w:p w:rsidR="00EC480C" w:rsidRPr="00E20FD3" w:rsidRDefault="00EC480C" w:rsidP="00EC480C">
            <w:pPr>
              <w:pStyle w:val="TableContents"/>
              <w:jc w:val="both"/>
              <w:rPr>
                <w:rFonts w:cs="Times New Roman"/>
                <w:bCs/>
              </w:rPr>
            </w:pPr>
          </w:p>
          <w:p w:rsidR="00EC480C" w:rsidRPr="00E20FD3" w:rsidRDefault="00EC480C" w:rsidP="00EC480C">
            <w:pPr>
              <w:pStyle w:val="TableContents"/>
              <w:jc w:val="both"/>
              <w:rPr>
                <w:rFonts w:cs="Times New Roman"/>
                <w:bCs/>
              </w:rPr>
            </w:pPr>
            <w:r w:rsidRPr="00E20FD3">
              <w:rPr>
                <w:rFonts w:cs="Times New Roman"/>
                <w:bCs/>
              </w:rPr>
              <w:t>Када је реч о пријави сумње на корупцију и заштити лица која пријављују сумњу на корупцију, ова област је регулисана Законом о заштити узбуњивача (Сл. гласник РС, бр. 128/2014), који је усвојен крајем 2014. године и који је почео да се примењује 1. јуна 2015. године. Према чл.16 Закона, сваки послодавац (а тиме и сваки орган јавне власти) који има више од десет запослених има обавезу да општим актом уреди поступак унутрашњег узбуњивања, као и да свој општи акт истакне на видном месту у институцији. Међутим, локалним планом за борбу против корупције потребно је ојачати механизам примене и праћења и Закона и интерног акта и то пре свега кроз обавештавање запослених о правима и обавезама које проистичу из правног оквира, кроз успостављање обавезујућег механизма извештавања о примени акта, као и кроз адекватну обуку лица која су надлежна за пријем пријава сумње на корупцију. На тај начин би свака појединачна ЈЛС својим интерним антикорупцијским планом додатно ојачала ову област, односно исказала своју посвећеност адекватној и суштинској примени постојећих и обавезујућих прописа у области заштите узбуњивача.</w:t>
            </w:r>
          </w:p>
          <w:p w:rsidR="00EC480C" w:rsidRPr="00E20FD3" w:rsidRDefault="00EC480C" w:rsidP="00EC480C">
            <w:pPr>
              <w:pStyle w:val="TableContents"/>
              <w:jc w:val="both"/>
              <w:rPr>
                <w:rFonts w:cs="Times New Roman"/>
                <w:bCs/>
              </w:rPr>
            </w:pPr>
          </w:p>
          <w:p w:rsidR="009F3438" w:rsidRPr="00E20FD3" w:rsidRDefault="00EC480C" w:rsidP="00EC480C">
            <w:pPr>
              <w:pStyle w:val="TableContents"/>
              <w:tabs>
                <w:tab w:val="left" w:pos="1980"/>
              </w:tabs>
              <w:jc w:val="both"/>
            </w:pPr>
            <w:r w:rsidRPr="00E20FD3">
              <w:rPr>
                <w:rFonts w:cs="Times New Roman"/>
                <w:bCs/>
              </w:rPr>
              <w:t>Према чл. 71 Закона о локалној самоуправи „органи и службе јединице локалне самоуправе дужни су да свима омогуће подношење притужби на свој рад и на неправилан однос запослених. На поднете притужбе органи и службе јединице локалне самоуправе дужни су да одговоре у року од 30 дана, ако подносилац притужбе захтева одговор. Овим чланом Закона дат је правни оквир који омогућава кориговање рада органа ЈЛС у складу са поднетим притужбама странака у различитим областима, па и оним који се односе на корупцију, сумњу на корупцију или неке друге врсте односа између органа и грађана чији су узрок или исход корупција. Штета од одсуства делотворних жалбених механизама је двострука. Права корисника услуга могу бити повређена и злоупотребљена услед чињенице да не постоји могућност да се жалбом коригује понашање службеника. На институционалном нивоу, ЈЛС губи могућност да системски прати жалбе и да коригује свој рад у складу са реакцијама које добија од грађана. Због тога, увођење ефикасних механизама за жалбене процедуре може бити једно од поља деловања локалног антикорупцијског плана. Осим постојања ефикасних и ефективних механизама за улагање жалби, ЈЛС би требало да се бави и њиховим спровођењем, односно реаговањем, као и анализом њиховог садржаја. За ово је потребно прописати процедуру и одредити одговорне, као и објавити ту процедуру на начин да она буде доступна најширем кругу корисника услуга</w:t>
            </w:r>
          </w:p>
        </w:tc>
      </w:tr>
    </w:tbl>
    <w:p w:rsidR="009F3438" w:rsidRDefault="009F3438" w:rsidP="009F3438">
      <w:pPr>
        <w:rPr>
          <w:rFonts w:ascii="Times New Roman" w:hAnsi="Times New Roman" w:cs="Times New Roman"/>
          <w:sz w:val="20"/>
          <w:szCs w:val="20"/>
        </w:rPr>
      </w:pPr>
    </w:p>
    <w:tbl>
      <w:tblPr>
        <w:tblW w:w="14649" w:type="dxa"/>
        <w:tblInd w:w="55" w:type="dxa"/>
        <w:tblLayout w:type="fixed"/>
        <w:tblCellMar>
          <w:top w:w="55" w:type="dxa"/>
          <w:left w:w="55" w:type="dxa"/>
          <w:bottom w:w="55" w:type="dxa"/>
          <w:right w:w="55" w:type="dxa"/>
        </w:tblCellMar>
        <w:tblLook w:val="0000"/>
      </w:tblPr>
      <w:tblGrid>
        <w:gridCol w:w="639"/>
        <w:gridCol w:w="1611"/>
        <w:gridCol w:w="2238"/>
        <w:gridCol w:w="1926"/>
        <w:gridCol w:w="1615"/>
        <w:gridCol w:w="1691"/>
        <w:gridCol w:w="1678"/>
        <w:gridCol w:w="1638"/>
        <w:gridCol w:w="1598"/>
        <w:gridCol w:w="15"/>
      </w:tblGrid>
      <w:tr w:rsidR="009F3438" w:rsidRPr="00E20FD3" w:rsidTr="000823FD">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9F3438" w:rsidRPr="00E20FD3" w:rsidRDefault="00594D3F" w:rsidP="009139AA">
            <w:pPr>
              <w:pStyle w:val="TableContents"/>
              <w:rPr>
                <w:rFonts w:cs="Times New Roman"/>
                <w:b/>
                <w:bCs/>
              </w:rPr>
            </w:pPr>
            <w:r w:rsidRPr="00E20FD3">
              <w:rPr>
                <w:rFonts w:cs="Times New Roman"/>
                <w:b/>
                <w:bCs/>
              </w:rPr>
              <w:t xml:space="preserve">Циљ 3.2. </w:t>
            </w:r>
            <w:r w:rsidRPr="00E20FD3">
              <w:rPr>
                <w:rFonts w:eastAsia="ABCDEE+Cambria" w:cs="Times New Roman"/>
                <w:b/>
                <w:bCs/>
              </w:rPr>
              <w:t>Успостављена регистрација информација и кориговање организације у ЈЛС у складу са пријавама и представкама које добија из спољашњег окружења.</w:t>
            </w:r>
          </w:p>
        </w:tc>
      </w:tr>
      <w:tr w:rsidR="009F3438" w:rsidRPr="00E20FD3" w:rsidTr="000823FD">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lastRenderedPageBreak/>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 xml:space="preserve">Циљана (пројектована) </w:t>
            </w:r>
          </w:p>
          <w:p w:rsidR="009F3438" w:rsidRPr="00E20FD3" w:rsidRDefault="009F3438" w:rsidP="009139AA">
            <w:pPr>
              <w:pStyle w:val="TableContents"/>
              <w:jc w:val="center"/>
              <w:rPr>
                <w:rFonts w:cs="Times New Roman"/>
              </w:rPr>
            </w:pPr>
            <w:r w:rsidRPr="00E20FD3">
              <w:rPr>
                <w:rFonts w:cs="Times New Roman"/>
                <w:b/>
                <w:bCs/>
              </w:rPr>
              <w:t>вредност индикатора</w:t>
            </w:r>
          </w:p>
        </w:tc>
      </w:tr>
      <w:tr w:rsidR="00594D3F" w:rsidRPr="00E20FD3" w:rsidTr="000823FD">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594D3F" w:rsidRPr="00E20FD3" w:rsidRDefault="00594D3F" w:rsidP="009139AA">
            <w:pPr>
              <w:pStyle w:val="TableContents"/>
              <w:snapToGrid w:val="0"/>
              <w:rPr>
                <w:rFonts w:cs="Times New Roman"/>
              </w:rPr>
            </w:pPr>
            <w:r w:rsidRPr="00E20FD3">
              <w:rPr>
                <w:rFonts w:cs="Times New Roman"/>
              </w:rPr>
              <w:t>Успостављен механизам подношења и поступања по пријавама и представкама странака у вези са радом органа ЈЛС.</w:t>
            </w:r>
          </w:p>
        </w:tc>
        <w:tc>
          <w:tcPr>
            <w:tcW w:w="3306" w:type="dxa"/>
            <w:gridSpan w:val="2"/>
            <w:tcBorders>
              <w:top w:val="single" w:sz="4" w:space="0" w:color="000000"/>
              <w:left w:val="single" w:sz="4" w:space="0" w:color="000000"/>
              <w:bottom w:val="single" w:sz="4" w:space="0" w:color="000000"/>
            </w:tcBorders>
            <w:shd w:val="clear" w:color="auto" w:fill="auto"/>
          </w:tcPr>
          <w:p w:rsidR="00594D3F" w:rsidRPr="00837034" w:rsidRDefault="002D282D" w:rsidP="009139AA">
            <w:pPr>
              <w:pStyle w:val="TableContents"/>
              <w:snapToGrid w:val="0"/>
              <w:rPr>
                <w:rFonts w:cs="Times New Roman"/>
                <w:color w:val="FF0000"/>
              </w:rPr>
            </w:pPr>
            <w:r w:rsidRPr="001334B3">
              <w:rPr>
                <w:rFonts w:cs="Times New Roman"/>
                <w:iCs/>
              </w:rPr>
              <w:t xml:space="preserve">У тренутку израде ЛАП-а, </w:t>
            </w:r>
            <w:r>
              <w:rPr>
                <w:rFonts w:cs="Times New Roman"/>
                <w:iCs/>
              </w:rPr>
              <w:t xml:space="preserve">не постоје </w:t>
            </w:r>
            <w:r>
              <w:rPr>
                <w:rFonts w:cs="Times New Roman"/>
              </w:rPr>
              <w:t xml:space="preserve">механизми за </w:t>
            </w:r>
            <w:r w:rsidRPr="00E20FD3">
              <w:rPr>
                <w:rFonts w:cs="Times New Roman"/>
              </w:rPr>
              <w:t xml:space="preserve"> подношења и поступања по пријавама и представкама странака у вези са радом органа ЈЛС</w:t>
            </w:r>
            <w:r w:rsidR="00837034">
              <w:rPr>
                <w:rFonts w:cs="Times New Roman"/>
              </w:rPr>
              <w:t>.</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594D3F" w:rsidRPr="00833658" w:rsidRDefault="00837034" w:rsidP="00837034">
            <w:pPr>
              <w:pStyle w:val="TableContents"/>
              <w:snapToGrid w:val="0"/>
              <w:rPr>
                <w:rFonts w:cs="Times New Roman"/>
                <w:b/>
                <w:bCs/>
              </w:rPr>
            </w:pPr>
            <w:r w:rsidRPr="00833658">
              <w:rPr>
                <w:rFonts w:cs="Times New Roman"/>
              </w:rPr>
              <w:t xml:space="preserve">Предвиђен број </w:t>
            </w:r>
            <w:r w:rsidR="00594D3F" w:rsidRPr="00833658">
              <w:rPr>
                <w:rFonts w:cs="Times New Roman"/>
              </w:rPr>
              <w:t>поступања по пријавама и представкама у односу на укупан број примљених представки и пријава</w:t>
            </w:r>
            <w:r w:rsidRPr="00833658">
              <w:rPr>
                <w:rFonts w:cs="Times New Roman"/>
              </w:rPr>
              <w:t xml:space="preserve"> је 10 на годишњем нивоу.</w:t>
            </w:r>
          </w:p>
        </w:tc>
      </w:tr>
      <w:tr w:rsidR="009F3438" w:rsidRPr="00E20FD3" w:rsidTr="000823FD">
        <w:trPr>
          <w:trHeight w:val="422"/>
        </w:trPr>
        <w:tc>
          <w:tcPr>
            <w:tcW w:w="639"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Р. бр. мере</w:t>
            </w:r>
          </w:p>
        </w:tc>
        <w:tc>
          <w:tcPr>
            <w:tcW w:w="1611"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Рок</w:t>
            </w:r>
          </w:p>
        </w:tc>
        <w:tc>
          <w:tcPr>
            <w:tcW w:w="1638"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9F3438" w:rsidRPr="00E20FD3" w:rsidRDefault="009F3438" w:rsidP="009139AA">
            <w:pPr>
              <w:pStyle w:val="TableContents"/>
              <w:jc w:val="center"/>
              <w:rPr>
                <w:rFonts w:cs="Times New Roman"/>
              </w:rPr>
            </w:pPr>
            <w:r w:rsidRPr="00E20FD3">
              <w:rPr>
                <w:rFonts w:cs="Times New Roman"/>
                <w:b/>
                <w:bCs/>
                <w:i/>
                <w:iCs/>
              </w:rPr>
              <w:t>Напомене</w:t>
            </w:r>
          </w:p>
        </w:tc>
      </w:tr>
      <w:tr w:rsidR="00695F7D" w:rsidRPr="00E20FD3" w:rsidTr="000823FD">
        <w:trPr>
          <w:trHeight w:val="422"/>
        </w:trPr>
        <w:tc>
          <w:tcPr>
            <w:tcW w:w="639" w:type="dxa"/>
            <w:tcBorders>
              <w:top w:val="single" w:sz="4" w:space="0" w:color="000000"/>
              <w:left w:val="single" w:sz="4" w:space="0" w:color="000000"/>
              <w:bottom w:val="single" w:sz="4" w:space="0" w:color="000000"/>
            </w:tcBorders>
            <w:shd w:val="clear" w:color="auto" w:fill="auto"/>
          </w:tcPr>
          <w:p w:rsidR="00695F7D" w:rsidRPr="00E20FD3" w:rsidRDefault="00695F7D" w:rsidP="009139AA">
            <w:pPr>
              <w:pStyle w:val="TableContents"/>
              <w:snapToGrid w:val="0"/>
              <w:jc w:val="center"/>
              <w:rPr>
                <w:rFonts w:cs="Times New Roman"/>
              </w:rPr>
            </w:pPr>
            <w:r w:rsidRPr="00E20FD3">
              <w:rPr>
                <w:rFonts w:cs="Times New Roman"/>
              </w:rPr>
              <w:t>3.2.1</w:t>
            </w:r>
          </w:p>
          <w:p w:rsidR="00695F7D" w:rsidRPr="00E20FD3" w:rsidRDefault="00695F7D" w:rsidP="009139AA">
            <w:pPr>
              <w:pStyle w:val="TableContents"/>
              <w:snapToGrid w:val="0"/>
              <w:jc w:val="center"/>
              <w:rPr>
                <w:rFonts w:cs="Times New Roman"/>
              </w:rPr>
            </w:pPr>
          </w:p>
        </w:tc>
        <w:tc>
          <w:tcPr>
            <w:tcW w:w="1611" w:type="dxa"/>
            <w:tcBorders>
              <w:top w:val="single" w:sz="4" w:space="0" w:color="000000"/>
              <w:left w:val="single" w:sz="4" w:space="0" w:color="000000"/>
              <w:bottom w:val="single" w:sz="4" w:space="0" w:color="000000"/>
            </w:tcBorders>
            <w:shd w:val="clear" w:color="auto" w:fill="auto"/>
          </w:tcPr>
          <w:p w:rsidR="00695F7D" w:rsidRPr="00E20FD3" w:rsidRDefault="00695F7D" w:rsidP="009139AA">
            <w:pPr>
              <w:pStyle w:val="TableContents"/>
              <w:rPr>
                <w:rFonts w:cs="Times New Roman"/>
              </w:rPr>
            </w:pPr>
            <w:r w:rsidRPr="00E20FD3">
              <w:rPr>
                <w:rFonts w:cs="Times New Roman"/>
              </w:rPr>
              <w:t>Обезбедити функционалност механизма подношења и поступања по пријавама и представкама странака у вези са радом органа ЈЛС.</w:t>
            </w:r>
          </w:p>
        </w:tc>
        <w:tc>
          <w:tcPr>
            <w:tcW w:w="2238" w:type="dxa"/>
            <w:tcBorders>
              <w:top w:val="single" w:sz="4" w:space="0" w:color="000000"/>
              <w:left w:val="single" w:sz="4" w:space="0" w:color="000000"/>
              <w:bottom w:val="single" w:sz="4" w:space="0" w:color="000000"/>
            </w:tcBorders>
            <w:shd w:val="clear" w:color="auto" w:fill="auto"/>
          </w:tcPr>
          <w:p w:rsidR="00695F7D" w:rsidRPr="00E20FD3" w:rsidRDefault="00695F7D" w:rsidP="00695F7D">
            <w:pPr>
              <w:pStyle w:val="TableContents"/>
              <w:rPr>
                <w:rFonts w:cs="Times New Roman"/>
              </w:rPr>
            </w:pPr>
            <w:r w:rsidRPr="00E20FD3">
              <w:rPr>
                <w:rFonts w:cs="Times New Roman"/>
              </w:rPr>
              <w:t xml:space="preserve">Регулисана процедура за жалбе на рад запослених у ЈЛС; </w:t>
            </w:r>
          </w:p>
          <w:p w:rsidR="00695F7D" w:rsidRPr="00E20FD3" w:rsidRDefault="00695F7D" w:rsidP="00695F7D">
            <w:pPr>
              <w:pStyle w:val="TableContents"/>
              <w:rPr>
                <w:rFonts w:cs="Times New Roman"/>
              </w:rPr>
            </w:pPr>
            <w:r w:rsidRPr="00E20FD3">
              <w:rPr>
                <w:rFonts w:cs="Times New Roman"/>
              </w:rPr>
              <w:t>Процедура за жалбе на рад запослених у ЈЛС објављена на интернет презентацији ЈЛС и у просторијама ЈЛС на месту видљивом странкама;</w:t>
            </w:r>
          </w:p>
          <w:p w:rsidR="00695F7D" w:rsidRPr="00E20FD3" w:rsidRDefault="00695F7D" w:rsidP="00695F7D">
            <w:pPr>
              <w:pStyle w:val="TableContents"/>
              <w:rPr>
                <w:rFonts w:cs="Times New Roman"/>
              </w:rPr>
            </w:pPr>
            <w:r w:rsidRPr="00E20FD3">
              <w:rPr>
                <w:rFonts w:cs="Times New Roman"/>
              </w:rPr>
              <w:t xml:space="preserve">Успостављена обавеза израде периодичне анализе делотворности поступања органа ЈЛС по поднетим представкама странака; </w:t>
            </w:r>
          </w:p>
          <w:p w:rsidR="00695F7D" w:rsidRPr="00E20FD3" w:rsidRDefault="00695F7D" w:rsidP="00695F7D">
            <w:pPr>
              <w:pStyle w:val="TableContents"/>
              <w:rPr>
                <w:rFonts w:cs="Times New Roman"/>
              </w:rPr>
            </w:pPr>
            <w:r w:rsidRPr="00E20FD3">
              <w:rPr>
                <w:rFonts w:cs="Times New Roman"/>
              </w:rPr>
              <w:t xml:space="preserve">Периодичне анализе објављене на </w:t>
            </w:r>
            <w:r w:rsidRPr="00E20FD3">
              <w:rPr>
                <w:rFonts w:cs="Times New Roman"/>
              </w:rPr>
              <w:lastRenderedPageBreak/>
              <w:t>интернет презентацији ЈЛС;</w:t>
            </w:r>
          </w:p>
          <w:p w:rsidR="00695F7D" w:rsidRPr="00E20FD3" w:rsidRDefault="00695F7D" w:rsidP="00695F7D">
            <w:pPr>
              <w:pStyle w:val="TableContents"/>
              <w:rPr>
                <w:rFonts w:cs="Times New Roman"/>
                <w:i/>
                <w:iCs/>
              </w:rPr>
            </w:pPr>
            <w:r w:rsidRPr="00E20FD3">
              <w:rPr>
                <w:rFonts w:cs="Times New Roman"/>
              </w:rPr>
              <w:t>Обезбеђена обука за лица која су одређена за поступање по представкама странака.</w:t>
            </w:r>
          </w:p>
        </w:tc>
        <w:tc>
          <w:tcPr>
            <w:tcW w:w="1926" w:type="dxa"/>
            <w:tcBorders>
              <w:top w:val="single" w:sz="4" w:space="0" w:color="000000"/>
              <w:left w:val="single" w:sz="4" w:space="0" w:color="000000"/>
              <w:bottom w:val="single" w:sz="4" w:space="0" w:color="000000"/>
            </w:tcBorders>
            <w:shd w:val="clear" w:color="auto" w:fill="auto"/>
          </w:tcPr>
          <w:p w:rsidR="00597B88" w:rsidRPr="00597B88" w:rsidRDefault="00597B88" w:rsidP="00597B88">
            <w:pPr>
              <w:pStyle w:val="TableContents"/>
              <w:snapToGrid w:val="0"/>
              <w:rPr>
                <w:rFonts w:cs="Times New Roman"/>
                <w:i/>
                <w:iCs/>
                <w:color w:val="FF0000"/>
              </w:rPr>
            </w:pPr>
            <w:r w:rsidRPr="00E20FD3">
              <w:rPr>
                <w:rFonts w:cs="Times New Roman"/>
              </w:rPr>
              <w:lastRenderedPageBreak/>
              <w:t>Обезб</w:t>
            </w:r>
            <w:r>
              <w:rPr>
                <w:rFonts w:cs="Times New Roman"/>
              </w:rPr>
              <w:t>едити</w:t>
            </w:r>
            <w:r w:rsidRPr="00E20FD3">
              <w:rPr>
                <w:rFonts w:cs="Times New Roman"/>
              </w:rPr>
              <w:t xml:space="preserve"> функциона</w:t>
            </w:r>
            <w:r>
              <w:rPr>
                <w:rFonts w:cs="Times New Roman"/>
              </w:rPr>
              <w:t>лни</w:t>
            </w:r>
            <w:r w:rsidR="00CA3C7F">
              <w:rPr>
                <w:rFonts w:cs="Times New Roman"/>
              </w:rPr>
              <w:t xml:space="preserve"> механизам </w:t>
            </w:r>
            <w:r w:rsidRPr="00E20FD3">
              <w:rPr>
                <w:rFonts w:cs="Times New Roman"/>
              </w:rPr>
              <w:t>подношења и поступања по пријавама и представкама странака у вези са радом органа ЈЛС.</w:t>
            </w:r>
          </w:p>
        </w:tc>
        <w:tc>
          <w:tcPr>
            <w:tcW w:w="1615" w:type="dxa"/>
            <w:tcBorders>
              <w:top w:val="single" w:sz="4" w:space="0" w:color="000000"/>
              <w:left w:val="single" w:sz="4" w:space="0" w:color="000000"/>
              <w:bottom w:val="single" w:sz="4" w:space="0" w:color="000000"/>
            </w:tcBorders>
            <w:shd w:val="clear" w:color="auto" w:fill="auto"/>
          </w:tcPr>
          <w:p w:rsidR="00695F7D" w:rsidRPr="00295501" w:rsidRDefault="00CA3C7F" w:rsidP="00CA3C7F">
            <w:pPr>
              <w:pStyle w:val="TableContents"/>
              <w:snapToGrid w:val="0"/>
              <w:rPr>
                <w:rFonts w:cs="Times New Roman"/>
                <w:i/>
                <w:iCs/>
                <w:color w:val="FF0000"/>
              </w:rPr>
            </w:pPr>
            <w:r w:rsidRPr="00E20FD3">
              <w:rPr>
                <w:rFonts w:cs="Times New Roman"/>
              </w:rPr>
              <w:t>Обезб</w:t>
            </w:r>
            <w:r>
              <w:rPr>
                <w:rFonts w:cs="Times New Roman"/>
              </w:rPr>
              <w:t>еђен</w:t>
            </w:r>
            <w:r w:rsidRPr="00E20FD3">
              <w:rPr>
                <w:rFonts w:cs="Times New Roman"/>
              </w:rPr>
              <w:t xml:space="preserve"> функциона</w:t>
            </w:r>
            <w:r>
              <w:rPr>
                <w:rFonts w:cs="Times New Roman"/>
              </w:rPr>
              <w:t xml:space="preserve">лни механизам </w:t>
            </w:r>
            <w:r w:rsidRPr="00E20FD3">
              <w:rPr>
                <w:rFonts w:cs="Times New Roman"/>
              </w:rPr>
              <w:t>подношења и поступања по пријавама и представкама странака у вези са радом органа ЈЛС.</w:t>
            </w:r>
          </w:p>
        </w:tc>
        <w:tc>
          <w:tcPr>
            <w:tcW w:w="1691" w:type="dxa"/>
            <w:tcBorders>
              <w:top w:val="single" w:sz="4" w:space="0" w:color="000000"/>
              <w:left w:val="single" w:sz="4" w:space="0" w:color="000000"/>
              <w:bottom w:val="single" w:sz="4" w:space="0" w:color="000000"/>
            </w:tcBorders>
            <w:shd w:val="clear" w:color="auto" w:fill="auto"/>
          </w:tcPr>
          <w:p w:rsidR="00695F7D" w:rsidRPr="00D82971" w:rsidRDefault="00D82971" w:rsidP="009139AA">
            <w:pPr>
              <w:pStyle w:val="TableContents"/>
              <w:snapToGrid w:val="0"/>
              <w:rPr>
                <w:rFonts w:cs="Times New Roman"/>
                <w:iCs/>
              </w:rPr>
            </w:pPr>
            <w:r w:rsidRPr="00D82971">
              <w:rPr>
                <w:rFonts w:cs="Times New Roman"/>
                <w:iCs/>
              </w:rPr>
              <w:t>Начелнк општинске управе и директори јавних предузећа и установа.</w:t>
            </w:r>
          </w:p>
        </w:tc>
        <w:tc>
          <w:tcPr>
            <w:tcW w:w="1678" w:type="dxa"/>
            <w:tcBorders>
              <w:top w:val="single" w:sz="4" w:space="0" w:color="000000"/>
              <w:left w:val="single" w:sz="4" w:space="0" w:color="000000"/>
              <w:bottom w:val="single" w:sz="4" w:space="0" w:color="000000"/>
            </w:tcBorders>
            <w:shd w:val="clear" w:color="auto" w:fill="auto"/>
          </w:tcPr>
          <w:p w:rsidR="00695F7D" w:rsidRPr="009116E8" w:rsidRDefault="009116E8" w:rsidP="009139AA">
            <w:pPr>
              <w:pStyle w:val="TableContents"/>
              <w:snapToGrid w:val="0"/>
              <w:rPr>
                <w:rFonts w:cs="Times New Roman"/>
                <w:iCs/>
              </w:rPr>
            </w:pPr>
            <w:r w:rsidRPr="009116E8">
              <w:rPr>
                <w:rFonts w:cs="Times New Roman"/>
                <w:iCs/>
              </w:rPr>
              <w:t>31.12.2018.</w:t>
            </w:r>
            <w:r w:rsidR="00F51E71">
              <w:rPr>
                <w:rFonts w:cs="Times New Roman"/>
                <w:iCs/>
              </w:rPr>
              <w:t xml:space="preserve"> године</w:t>
            </w:r>
          </w:p>
        </w:tc>
        <w:tc>
          <w:tcPr>
            <w:tcW w:w="1638" w:type="dxa"/>
            <w:tcBorders>
              <w:top w:val="single" w:sz="4" w:space="0" w:color="000000"/>
              <w:left w:val="single" w:sz="4" w:space="0" w:color="000000"/>
              <w:bottom w:val="single" w:sz="4" w:space="0" w:color="000000"/>
            </w:tcBorders>
            <w:shd w:val="clear" w:color="auto" w:fill="auto"/>
          </w:tcPr>
          <w:p w:rsidR="00695F7D" w:rsidRPr="00295501" w:rsidRDefault="009116E8" w:rsidP="009139AA">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695F7D" w:rsidRPr="00295501" w:rsidRDefault="00695F7D" w:rsidP="009139AA">
            <w:pPr>
              <w:pStyle w:val="TableContents"/>
              <w:snapToGrid w:val="0"/>
              <w:rPr>
                <w:rFonts w:cs="Times New Roman"/>
                <w:color w:val="FF0000"/>
              </w:rPr>
            </w:pPr>
          </w:p>
        </w:tc>
      </w:tr>
    </w:tbl>
    <w:p w:rsidR="009F3438" w:rsidRDefault="009F3438" w:rsidP="008C1AEF">
      <w:pPr>
        <w:rPr>
          <w:rFonts w:ascii="Times New Roman" w:hAnsi="Times New Roman" w:cs="Times New Roman"/>
          <w:sz w:val="20"/>
          <w:szCs w:val="20"/>
        </w:rPr>
      </w:pPr>
    </w:p>
    <w:p w:rsidR="008C1AEF" w:rsidRDefault="008C1AEF">
      <w:pPr>
        <w:rPr>
          <w:rFonts w:ascii="Times New Roman" w:hAnsi="Times New Roman" w:cs="Times New Roman"/>
          <w:sz w:val="20"/>
          <w:szCs w:val="20"/>
        </w:rPr>
      </w:pPr>
    </w:p>
    <w:p w:rsidR="009F3438" w:rsidRDefault="009F3438" w:rsidP="009F3438">
      <w:pPr>
        <w:rPr>
          <w:rFonts w:ascii="Times New Roman" w:hAnsi="Times New Roman" w:cs="Times New Roman"/>
          <w:sz w:val="20"/>
          <w:szCs w:val="20"/>
        </w:rPr>
      </w:pPr>
    </w:p>
    <w:p w:rsidR="00D75F9A" w:rsidRDefault="00D75F9A">
      <w:pPr>
        <w:rPr>
          <w:rFonts w:ascii="Times New Roman" w:hAnsi="Times New Roman" w:cs="Times New Roman"/>
          <w:sz w:val="20"/>
          <w:szCs w:val="20"/>
        </w:rPr>
      </w:pPr>
    </w:p>
    <w:p w:rsidR="00A45517" w:rsidRDefault="00A45517">
      <w:pPr>
        <w:rPr>
          <w:rFonts w:ascii="Times New Roman" w:hAnsi="Times New Roman" w:cs="Times New Roman"/>
          <w:sz w:val="20"/>
          <w:szCs w:val="20"/>
        </w:rPr>
      </w:pPr>
    </w:p>
    <w:tbl>
      <w:tblPr>
        <w:tblW w:w="14614" w:type="dxa"/>
        <w:tblInd w:w="55" w:type="dxa"/>
        <w:tblLayout w:type="fixed"/>
        <w:tblCellMar>
          <w:top w:w="55" w:type="dxa"/>
          <w:left w:w="55" w:type="dxa"/>
          <w:bottom w:w="55" w:type="dxa"/>
          <w:right w:w="55" w:type="dxa"/>
        </w:tblCellMar>
        <w:tblLook w:val="0000"/>
      </w:tblPr>
      <w:tblGrid>
        <w:gridCol w:w="14614"/>
      </w:tblGrid>
      <w:tr w:rsidR="009F3438" w:rsidRPr="00E20FD3" w:rsidTr="006022D3">
        <w:tc>
          <w:tcPr>
            <w:tcW w:w="14614" w:type="dxa"/>
            <w:tcBorders>
              <w:top w:val="single" w:sz="2" w:space="0" w:color="000000"/>
              <w:left w:val="single" w:sz="2" w:space="0" w:color="000000"/>
              <w:bottom w:val="single" w:sz="2" w:space="0" w:color="000000"/>
              <w:right w:val="single" w:sz="2" w:space="0" w:color="000000"/>
            </w:tcBorders>
            <w:shd w:val="clear" w:color="auto" w:fill="auto"/>
          </w:tcPr>
          <w:p w:rsidR="009F3438" w:rsidRPr="004B6BED" w:rsidRDefault="00945FAF" w:rsidP="009139AA">
            <w:pPr>
              <w:pStyle w:val="TableContents"/>
              <w:rPr>
                <w:rFonts w:cs="Times New Roman"/>
                <w:b/>
                <w:bCs/>
              </w:rPr>
            </w:pPr>
            <w:bookmarkStart w:id="2" w:name="_Toc479078844"/>
            <w:r>
              <w:rPr>
                <w:rFonts w:cs="Times New Roman"/>
                <w:b/>
              </w:rPr>
              <w:t>Област 4</w:t>
            </w:r>
            <w:r w:rsidR="004B6BED" w:rsidRPr="004B6BED">
              <w:rPr>
                <w:rFonts w:cs="Times New Roman"/>
                <w:b/>
              </w:rPr>
              <w:t>: Управљање јавном својином ЈЛС</w:t>
            </w:r>
            <w:bookmarkEnd w:id="2"/>
          </w:p>
        </w:tc>
      </w:tr>
      <w:tr w:rsidR="006022D3" w:rsidRPr="00E20FD3" w:rsidTr="006022D3">
        <w:tc>
          <w:tcPr>
            <w:tcW w:w="14614" w:type="dxa"/>
            <w:tcBorders>
              <w:left w:val="single" w:sz="2" w:space="0" w:color="000000"/>
              <w:bottom w:val="single" w:sz="2" w:space="0" w:color="000000"/>
              <w:right w:val="single" w:sz="2" w:space="0" w:color="000000"/>
            </w:tcBorders>
            <w:shd w:val="clear" w:color="auto" w:fill="auto"/>
          </w:tcPr>
          <w:p w:rsidR="006022D3" w:rsidRPr="00E20FD3" w:rsidRDefault="006022D3" w:rsidP="009139AA">
            <w:pPr>
              <w:pStyle w:val="TableContents"/>
              <w:jc w:val="both"/>
              <w:rPr>
                <w:rFonts w:cs="Times New Roman"/>
                <w:bCs/>
              </w:rPr>
            </w:pPr>
            <w:r w:rsidRPr="00E20FD3">
              <w:rPr>
                <w:rFonts w:cs="Times New Roman"/>
                <w:b/>
                <w:bCs/>
              </w:rPr>
              <w:t xml:space="preserve">Опис области: </w:t>
            </w:r>
            <w:r w:rsidRPr="00E20FD3">
              <w:rPr>
                <w:rFonts w:cs="Times New Roman"/>
                <w:bCs/>
              </w:rPr>
              <w:t>Према Закону о јавној својини (“Службени гласник РС”, бр. 72/11 и 88/13), ЈЛС је један од титулара јавне својине у Републици Србији. Овом нивоу власти је дата могућност стицања, коришћења, управљања, преноса и надзора над јавном својином, што представља сложену и одговорну надлежност, чије вршење садржи различите ризике од корупције. Уколико процес управљања јавном својином није добро регулисан, то може створити услове да се јавна својина користи за остваривање приватних интереса оних који њом управљају, директно или индиректно. Ризик за овакве догађаје је утолико већи уколико својински односи између различитих нивоа власти још увек нису у потпуности регулисани, јер је поменутим законом ЈЛС релативно тек од скоро, од 2011. године, омогућено располагање сопственом имовином.</w:t>
            </w:r>
          </w:p>
          <w:p w:rsidR="006022D3" w:rsidRPr="00E20FD3" w:rsidRDefault="006022D3" w:rsidP="009139AA">
            <w:pPr>
              <w:pStyle w:val="TableContents"/>
              <w:jc w:val="both"/>
              <w:rPr>
                <w:rFonts w:cs="Times New Roman"/>
                <w:bCs/>
              </w:rPr>
            </w:pPr>
          </w:p>
          <w:p w:rsidR="006022D3" w:rsidRPr="00E20FD3" w:rsidRDefault="006022D3" w:rsidP="009139AA">
            <w:pPr>
              <w:pStyle w:val="TableContents"/>
              <w:jc w:val="both"/>
              <w:rPr>
                <w:rFonts w:cs="Times New Roman"/>
                <w:bCs/>
              </w:rPr>
            </w:pPr>
            <w:r w:rsidRPr="00E20FD3">
              <w:rPr>
                <w:rFonts w:cs="Times New Roman"/>
                <w:bCs/>
              </w:rPr>
              <w:t>Суштину ефикасне регулације управљања јавном својином чине два сегмента: први се односи на непостојање аката који регулишу процес утврђивања јавне својине, усклађивања фактичког са књиговодственим стањем својине, као и аката којима се врше процеси стицања, отуђивања, располагања и контроле над јавном својином која је дата на располагање другим лицима. Иако поменути закон до одређеног нивоа регулише ове обавезе, њиме је значајан део регулације процеса остављен у надлежност ЈЛС. Отуда се оправдано поставља питање да ли су све ЈЛС регулисале ове процесе и да ли су их регулисале адекватно и квалитетно.</w:t>
            </w:r>
          </w:p>
          <w:p w:rsidR="006022D3" w:rsidRPr="00E20FD3" w:rsidRDefault="006022D3" w:rsidP="009139AA">
            <w:pPr>
              <w:pStyle w:val="TableContents"/>
              <w:jc w:val="both"/>
              <w:rPr>
                <w:rFonts w:cs="Times New Roman"/>
                <w:bCs/>
              </w:rPr>
            </w:pPr>
          </w:p>
          <w:p w:rsidR="006022D3" w:rsidRPr="00E20FD3" w:rsidRDefault="006022D3" w:rsidP="009139AA">
            <w:pPr>
              <w:pStyle w:val="TableContents"/>
              <w:jc w:val="both"/>
              <w:rPr>
                <w:rFonts w:cs="Times New Roman"/>
                <w:bCs/>
              </w:rPr>
            </w:pPr>
            <w:r w:rsidRPr="00E20FD3">
              <w:rPr>
                <w:rFonts w:cs="Times New Roman"/>
                <w:bCs/>
              </w:rPr>
              <w:t xml:space="preserve">Други сегмент у области управљања јавном својином односи се на транспарентност њеног располагања. Успостављање локалних регистара јавне својине представља један корак у овој области, док је омогућавање увида јавности у регистре подједнако важан процес. Регистар </w:t>
            </w:r>
            <w:r w:rsidRPr="00E20FD3">
              <w:rPr>
                <w:rFonts w:cs="Times New Roman"/>
                <w:bCs/>
              </w:rPr>
              <w:lastRenderedPageBreak/>
              <w:t>непокретности у јавној својини успостављен је кроз апликативни софтвер Републичке дирекције за имовину, а у који су и ЈЛС дужне да уносе податке о непокретностима као титулари непокретности у јавној својини. Законом, међутим, није прописано да је овај централни регистар јаван. С друге стране, ЈЛС могу имати свој регистар поред овог прописаног ЗЈС. Управо то што Закон не спречава ЈЛС да формирају своје регистре (а већина их и иначе има, односно формира их за своје потребе), могуће је и потребно ојачати транспарентност управљања јавном својином на локалном нивоу, јер не постоји ниједан оправдан разлог да информације о јавној својини не буду јавне, уз сва постојећа ограничења која су већ прописана нормативом која регулише поступање са личним подацима. ЈЛС могу предвидети објављивање регистара јавне својине, регистара јавне својине дате на располагање другим лицима, регистара корисника имовине дате у закуп/коришћење, регистара оних којима је због злоупотреба одузето право закупа/коришћења и тако даље. Потребно је предвидети начине креирања и садржај ових база података, процедуру и одговорност њиховог ажурирања и заштите података у њима, а потом и јавно објављивање на адекватне начине, услове и процедуру давања јавне својине ЈЛС на коришћење другим лицима, као и контролу процеса која мора бити потпуна и мора обухватити контролу начина управљања и контролу (не)наплаћених потраживања у смислу дуговања за закуп.</w:t>
            </w:r>
          </w:p>
          <w:p w:rsidR="006022D3" w:rsidRPr="00E20FD3" w:rsidRDefault="006022D3" w:rsidP="009139AA">
            <w:pPr>
              <w:pStyle w:val="TableContents"/>
              <w:jc w:val="both"/>
              <w:rPr>
                <w:rFonts w:cs="Times New Roman"/>
                <w:bCs/>
              </w:rPr>
            </w:pPr>
          </w:p>
          <w:p w:rsidR="006022D3" w:rsidRPr="00E20FD3" w:rsidRDefault="006022D3" w:rsidP="009139AA">
            <w:pPr>
              <w:pStyle w:val="TableContents"/>
              <w:jc w:val="both"/>
            </w:pPr>
            <w:r w:rsidRPr="00E20FD3">
              <w:rPr>
                <w:rFonts w:cs="Times New Roman"/>
                <w:bCs/>
              </w:rPr>
              <w:t xml:space="preserve">Према Закону о локалној самоуправи, ЈЛС имају надлежност да оснивају и управљају сопственим </w:t>
            </w:r>
            <w:r w:rsidRPr="00E20FD3">
              <w:rPr>
                <w:rFonts w:cs="Times New Roman"/>
                <w:b/>
                <w:bCs/>
              </w:rPr>
              <w:t>робним резервама</w:t>
            </w:r>
            <w:r w:rsidRPr="00E20FD3">
              <w:rPr>
                <w:rFonts w:cs="Times New Roman"/>
                <w:bCs/>
              </w:rPr>
              <w:t>. Роба набављена за потребе робних резерви представља врсту јавне својине, чија се набавка, складиштење и употреба мора прецизно регулисати, како би се избегле злоупотребе у овој области. Закон о робним резервама регулише само републичке робне резерве и наводи да „аутономна покрајина и јединица локалне самоуправе могу, зависно од својих потреба и могућности, образовати робне резерве, у складу са овим законом“ (чл. 3, став 3.), без детаљније регулације. У оним ЈЛС које су основале своје робне резерве потребно је прописати мере којим ће се ова област детаљно регулисати. Потребно је донети неопходан правни оквир или унапредити постојећи, на начин да се уреде следеће области: процедура набавке роба, процедура складиштења (нарочито у случају када се складиштење поверава приватним лицима, услед недостатка капацитета и простора које поседује локална самоуправа), процедура, услови и критеријуми расподеле робе из робних резерви, као и систем контроле.</w:t>
            </w:r>
          </w:p>
        </w:tc>
      </w:tr>
    </w:tbl>
    <w:p w:rsidR="009F3438" w:rsidRDefault="009F3438" w:rsidP="009F3438">
      <w:pPr>
        <w:rPr>
          <w:rFonts w:ascii="Times New Roman" w:hAnsi="Times New Roman" w:cs="Times New Roman"/>
          <w:sz w:val="20"/>
          <w:szCs w:val="20"/>
        </w:rPr>
      </w:pPr>
    </w:p>
    <w:tbl>
      <w:tblPr>
        <w:tblW w:w="14649" w:type="dxa"/>
        <w:tblInd w:w="55" w:type="dxa"/>
        <w:tblLayout w:type="fixed"/>
        <w:tblCellMar>
          <w:top w:w="55" w:type="dxa"/>
          <w:left w:w="55" w:type="dxa"/>
          <w:bottom w:w="55" w:type="dxa"/>
          <w:right w:w="55" w:type="dxa"/>
        </w:tblCellMar>
        <w:tblLook w:val="0000"/>
      </w:tblPr>
      <w:tblGrid>
        <w:gridCol w:w="639"/>
        <w:gridCol w:w="1611"/>
        <w:gridCol w:w="2238"/>
        <w:gridCol w:w="1926"/>
        <w:gridCol w:w="1615"/>
        <w:gridCol w:w="1691"/>
        <w:gridCol w:w="1678"/>
        <w:gridCol w:w="1638"/>
        <w:gridCol w:w="1598"/>
        <w:gridCol w:w="15"/>
      </w:tblGrid>
      <w:tr w:rsidR="009F3438" w:rsidRPr="00E20FD3" w:rsidTr="00AC3278">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9F3438" w:rsidRPr="00E20FD3" w:rsidRDefault="00945FAF" w:rsidP="009139AA">
            <w:pPr>
              <w:pStyle w:val="TableContents"/>
              <w:rPr>
                <w:rFonts w:cs="Times New Roman"/>
                <w:b/>
                <w:bCs/>
              </w:rPr>
            </w:pPr>
            <w:r>
              <w:rPr>
                <w:rFonts w:cs="Times New Roman"/>
                <w:b/>
                <w:bCs/>
              </w:rPr>
              <w:t>Циљ 4</w:t>
            </w:r>
            <w:r w:rsidR="00AC3278" w:rsidRPr="00E20FD3">
              <w:rPr>
                <w:rFonts w:cs="Times New Roman"/>
                <w:b/>
                <w:bCs/>
              </w:rPr>
              <w:t>.1.</w:t>
            </w:r>
            <w:r w:rsidR="00AC3278" w:rsidRPr="00E20FD3">
              <w:rPr>
                <w:rFonts w:eastAsia="ABCDEE+Cambria" w:cs="Times New Roman"/>
                <w:b/>
                <w:bCs/>
              </w:rPr>
              <w:t xml:space="preserve"> Успостављени механизми за управљање имовином у својини ЈЛС</w:t>
            </w:r>
          </w:p>
        </w:tc>
      </w:tr>
      <w:tr w:rsidR="009F3438" w:rsidRPr="00E20FD3" w:rsidTr="00AC3278">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 xml:space="preserve">Циљана (пројектована) </w:t>
            </w:r>
          </w:p>
          <w:p w:rsidR="009F3438" w:rsidRPr="00E20FD3" w:rsidRDefault="009F3438" w:rsidP="009139AA">
            <w:pPr>
              <w:pStyle w:val="TableContents"/>
              <w:jc w:val="center"/>
              <w:rPr>
                <w:rFonts w:cs="Times New Roman"/>
              </w:rPr>
            </w:pPr>
            <w:r w:rsidRPr="00E20FD3">
              <w:rPr>
                <w:rFonts w:cs="Times New Roman"/>
                <w:b/>
                <w:bCs/>
              </w:rPr>
              <w:t>вредност индикатора</w:t>
            </w:r>
          </w:p>
        </w:tc>
      </w:tr>
      <w:tr w:rsidR="00AC3278" w:rsidRPr="00E20FD3" w:rsidTr="00AC3278">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AC3278" w:rsidRPr="00E20FD3" w:rsidRDefault="00AC3278" w:rsidP="009139AA">
            <w:pPr>
              <w:pStyle w:val="TableContents"/>
              <w:snapToGrid w:val="0"/>
              <w:rPr>
                <w:rFonts w:cs="Times New Roman"/>
              </w:rPr>
            </w:pPr>
            <w:r w:rsidRPr="00E20FD3">
              <w:rPr>
                <w:rFonts w:cs="Times New Roman"/>
              </w:rPr>
              <w:t>Усвојене јавне политике на нивоу ЈЛС које обезбеђују одговорно управљање јавном својином ЈЛС</w:t>
            </w:r>
          </w:p>
        </w:tc>
        <w:tc>
          <w:tcPr>
            <w:tcW w:w="3306" w:type="dxa"/>
            <w:gridSpan w:val="2"/>
            <w:tcBorders>
              <w:top w:val="single" w:sz="4" w:space="0" w:color="000000"/>
              <w:left w:val="single" w:sz="4" w:space="0" w:color="000000"/>
              <w:bottom w:val="single" w:sz="4" w:space="0" w:color="000000"/>
            </w:tcBorders>
            <w:shd w:val="clear" w:color="auto" w:fill="auto"/>
          </w:tcPr>
          <w:p w:rsidR="00AC3278" w:rsidRPr="0091759F" w:rsidRDefault="0091759F" w:rsidP="0091759F">
            <w:pPr>
              <w:pStyle w:val="TableContents"/>
              <w:snapToGrid w:val="0"/>
              <w:rPr>
                <w:rFonts w:cs="Times New Roman"/>
                <w:i/>
                <w:iCs/>
              </w:rPr>
            </w:pPr>
            <w:r w:rsidRPr="0091759F">
              <w:rPr>
                <w:rFonts w:cs="Times New Roman"/>
              </w:rPr>
              <w:t xml:space="preserve">Тренутно постоји </w:t>
            </w:r>
            <w:r w:rsidR="00F24A13">
              <w:rPr>
                <w:rFonts w:cs="Times New Roman"/>
              </w:rPr>
              <w:t xml:space="preserve">акт којим се дефинише </w:t>
            </w:r>
            <w:r w:rsidRPr="0091759F">
              <w:rPr>
                <w:rFonts w:cs="Times New Roman"/>
              </w:rPr>
              <w:t>регистар јавне својине на нивоу ЈЛС.</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AC3278" w:rsidRPr="0091759F" w:rsidRDefault="0091759F" w:rsidP="0091759F">
            <w:pPr>
              <w:pStyle w:val="TableContents"/>
              <w:snapToGrid w:val="0"/>
              <w:rPr>
                <w:rFonts w:cs="Times New Roman"/>
                <w:b/>
                <w:bCs/>
              </w:rPr>
            </w:pPr>
            <w:r w:rsidRPr="0091759F">
              <w:rPr>
                <w:rFonts w:cs="Times New Roman"/>
                <w:i/>
                <w:iCs/>
              </w:rPr>
              <w:t>Поребно је усагласити постојећи Регистар са регистром Дирекције за имовину Републике Србије</w:t>
            </w:r>
          </w:p>
        </w:tc>
      </w:tr>
      <w:tr w:rsidR="009F3438" w:rsidRPr="00E20FD3" w:rsidTr="00AC3278">
        <w:trPr>
          <w:trHeight w:val="422"/>
        </w:trPr>
        <w:tc>
          <w:tcPr>
            <w:tcW w:w="639"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Р. бр. мере</w:t>
            </w:r>
          </w:p>
        </w:tc>
        <w:tc>
          <w:tcPr>
            <w:tcW w:w="1611"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rPr>
            </w:pPr>
            <w:r w:rsidRPr="00E20FD3">
              <w:rPr>
                <w:rFonts w:cs="Times New Roman"/>
                <w:b/>
                <w:bCs/>
              </w:rPr>
              <w:t>Назив мере</w:t>
            </w:r>
          </w:p>
        </w:tc>
        <w:tc>
          <w:tcPr>
            <w:tcW w:w="2238"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Рок</w:t>
            </w:r>
          </w:p>
        </w:tc>
        <w:tc>
          <w:tcPr>
            <w:tcW w:w="1638" w:type="dxa"/>
            <w:tcBorders>
              <w:top w:val="single" w:sz="4" w:space="0" w:color="000000"/>
              <w:left w:val="single" w:sz="4" w:space="0" w:color="000000"/>
              <w:bottom w:val="single" w:sz="4" w:space="0" w:color="000000"/>
            </w:tcBorders>
            <w:shd w:val="clear" w:color="auto" w:fill="auto"/>
          </w:tcPr>
          <w:p w:rsidR="009F3438" w:rsidRPr="00E20FD3" w:rsidRDefault="009F3438" w:rsidP="009139AA">
            <w:pPr>
              <w:pStyle w:val="TableContents"/>
              <w:jc w:val="center"/>
              <w:rPr>
                <w:rFonts w:cs="Times New Roman"/>
                <w:b/>
                <w:bCs/>
                <w:i/>
                <w:iCs/>
              </w:rPr>
            </w:pPr>
            <w:r w:rsidRPr="00E20FD3">
              <w:rPr>
                <w:rFonts w:cs="Times New Roman"/>
                <w:b/>
                <w:bCs/>
                <w:i/>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9F3438" w:rsidRPr="00E20FD3" w:rsidRDefault="009F3438" w:rsidP="009139AA">
            <w:pPr>
              <w:pStyle w:val="TableContents"/>
              <w:jc w:val="center"/>
              <w:rPr>
                <w:rFonts w:cs="Times New Roman"/>
              </w:rPr>
            </w:pPr>
            <w:r w:rsidRPr="00E20FD3">
              <w:rPr>
                <w:rFonts w:cs="Times New Roman"/>
                <w:b/>
                <w:bCs/>
                <w:i/>
                <w:iCs/>
              </w:rPr>
              <w:t>Напомене</w:t>
            </w:r>
          </w:p>
        </w:tc>
      </w:tr>
      <w:tr w:rsidR="0029032A" w:rsidRPr="00E20FD3" w:rsidTr="00AC3278">
        <w:trPr>
          <w:trHeight w:val="422"/>
        </w:trPr>
        <w:tc>
          <w:tcPr>
            <w:tcW w:w="639" w:type="dxa"/>
            <w:tcBorders>
              <w:top w:val="single" w:sz="4" w:space="0" w:color="000000"/>
              <w:left w:val="single" w:sz="4" w:space="0" w:color="000000"/>
              <w:bottom w:val="single" w:sz="4" w:space="0" w:color="000000"/>
            </w:tcBorders>
            <w:shd w:val="clear" w:color="auto" w:fill="auto"/>
          </w:tcPr>
          <w:p w:rsidR="0029032A" w:rsidRPr="00E20FD3" w:rsidRDefault="00945FAF" w:rsidP="009139AA">
            <w:pPr>
              <w:pStyle w:val="TableContents"/>
              <w:jc w:val="center"/>
              <w:rPr>
                <w:rFonts w:cs="Times New Roman"/>
              </w:rPr>
            </w:pPr>
            <w:r>
              <w:rPr>
                <w:rFonts w:cs="Times New Roman"/>
              </w:rPr>
              <w:lastRenderedPageBreak/>
              <w:t>4</w:t>
            </w:r>
            <w:r w:rsidR="0029032A" w:rsidRPr="00E20FD3">
              <w:rPr>
                <w:rFonts w:cs="Times New Roman"/>
              </w:rPr>
              <w:t>.1.2</w:t>
            </w:r>
          </w:p>
        </w:tc>
        <w:tc>
          <w:tcPr>
            <w:tcW w:w="1611" w:type="dxa"/>
            <w:tcBorders>
              <w:top w:val="single" w:sz="4" w:space="0" w:color="000000"/>
              <w:left w:val="single" w:sz="4" w:space="0" w:color="000000"/>
              <w:bottom w:val="single" w:sz="4" w:space="0" w:color="000000"/>
            </w:tcBorders>
            <w:shd w:val="clear" w:color="auto" w:fill="auto"/>
          </w:tcPr>
          <w:p w:rsidR="0029032A" w:rsidRPr="00E20FD3" w:rsidRDefault="0029032A" w:rsidP="009139AA">
            <w:pPr>
              <w:pStyle w:val="TableContents"/>
              <w:snapToGrid w:val="0"/>
              <w:rPr>
                <w:rFonts w:cs="Times New Roman"/>
              </w:rPr>
            </w:pPr>
            <w:r w:rsidRPr="00E20FD3">
              <w:rPr>
                <w:rFonts w:cs="Times New Roman"/>
              </w:rPr>
              <w:t>Успоставити регистар јавне својине ЈЛС</w:t>
            </w:r>
            <w:r w:rsidRPr="00E20FD3">
              <w:rPr>
                <w:rStyle w:val="FootnoteCharacters"/>
                <w:rFonts w:cs="Times New Roman"/>
              </w:rPr>
              <w:footnoteReference w:id="18"/>
            </w:r>
            <w:r w:rsidRPr="00E20FD3">
              <w:rPr>
                <w:rFonts w:cs="Times New Roman"/>
              </w:rPr>
              <w:t>.</w:t>
            </w:r>
          </w:p>
        </w:tc>
        <w:tc>
          <w:tcPr>
            <w:tcW w:w="2238" w:type="dxa"/>
            <w:tcBorders>
              <w:top w:val="single" w:sz="4" w:space="0" w:color="000000"/>
              <w:left w:val="single" w:sz="4" w:space="0" w:color="000000"/>
              <w:bottom w:val="single" w:sz="4" w:space="0" w:color="000000"/>
            </w:tcBorders>
            <w:shd w:val="clear" w:color="auto" w:fill="auto"/>
          </w:tcPr>
          <w:p w:rsidR="0029032A" w:rsidRPr="00E20FD3" w:rsidRDefault="0029032A" w:rsidP="009139AA">
            <w:pPr>
              <w:pStyle w:val="TableContents"/>
              <w:snapToGrid w:val="0"/>
              <w:rPr>
                <w:rFonts w:cs="Times New Roman"/>
              </w:rPr>
            </w:pPr>
            <w:r w:rsidRPr="00E20FD3">
              <w:rPr>
                <w:rFonts w:cs="Times New Roman"/>
              </w:rPr>
              <w:t xml:space="preserve">Осим регистра јавне својине, потребно је одредити тело/службу или лице које је одговорно за вођење регистра јавне својине, процедуру вођења регистра, као и обавезу његовог редовног ажурирања. </w:t>
            </w:r>
          </w:p>
        </w:tc>
        <w:tc>
          <w:tcPr>
            <w:tcW w:w="1926" w:type="dxa"/>
            <w:tcBorders>
              <w:top w:val="single" w:sz="4" w:space="0" w:color="000000"/>
              <w:left w:val="single" w:sz="4" w:space="0" w:color="000000"/>
              <w:bottom w:val="single" w:sz="4" w:space="0" w:color="000000"/>
            </w:tcBorders>
            <w:shd w:val="clear" w:color="auto" w:fill="auto"/>
          </w:tcPr>
          <w:p w:rsidR="0029032A" w:rsidRPr="00806405" w:rsidRDefault="00BC0A31" w:rsidP="00BC0A31">
            <w:pPr>
              <w:pStyle w:val="TableContents"/>
              <w:snapToGrid w:val="0"/>
              <w:rPr>
                <w:rFonts w:cs="Times New Roman"/>
                <w:i/>
                <w:iCs/>
                <w:color w:val="FF0000"/>
              </w:rPr>
            </w:pPr>
            <w:r>
              <w:rPr>
                <w:rFonts w:cs="Times New Roman"/>
              </w:rPr>
              <w:t xml:space="preserve">Одређивање </w:t>
            </w:r>
            <w:r w:rsidRPr="00E20FD3">
              <w:rPr>
                <w:rFonts w:cs="Times New Roman"/>
              </w:rPr>
              <w:t>тел</w:t>
            </w:r>
            <w:r>
              <w:rPr>
                <w:rFonts w:cs="Times New Roman"/>
              </w:rPr>
              <w:t>а/службе</w:t>
            </w:r>
            <w:r w:rsidRPr="00E20FD3">
              <w:rPr>
                <w:rFonts w:cs="Times New Roman"/>
              </w:rPr>
              <w:t xml:space="preserve"> ил</w:t>
            </w:r>
            <w:r>
              <w:rPr>
                <w:rFonts w:cs="Times New Roman"/>
              </w:rPr>
              <w:t>и лица</w:t>
            </w:r>
            <w:r w:rsidRPr="00E20FD3">
              <w:rPr>
                <w:rFonts w:cs="Times New Roman"/>
              </w:rPr>
              <w:t xml:space="preserve"> које је одговорно за вођење регистра јавне својине, процедуру вођења регистра, као и обавезу његовог редовног ажурирања.</w:t>
            </w:r>
          </w:p>
        </w:tc>
        <w:tc>
          <w:tcPr>
            <w:tcW w:w="1615" w:type="dxa"/>
            <w:tcBorders>
              <w:top w:val="single" w:sz="4" w:space="0" w:color="000000"/>
              <w:left w:val="single" w:sz="4" w:space="0" w:color="000000"/>
              <w:bottom w:val="single" w:sz="4" w:space="0" w:color="000000"/>
            </w:tcBorders>
            <w:shd w:val="clear" w:color="auto" w:fill="auto"/>
          </w:tcPr>
          <w:p w:rsidR="0029032A" w:rsidRPr="00806405" w:rsidRDefault="00BC2E73" w:rsidP="00BC2E73">
            <w:pPr>
              <w:pStyle w:val="TableContents"/>
              <w:snapToGrid w:val="0"/>
              <w:rPr>
                <w:rFonts w:cs="Times New Roman"/>
                <w:i/>
                <w:iCs/>
                <w:color w:val="FF0000"/>
              </w:rPr>
            </w:pPr>
            <w:r>
              <w:rPr>
                <w:rFonts w:cs="Times New Roman"/>
              </w:rPr>
              <w:t>Одређено тело/служба</w:t>
            </w:r>
            <w:r w:rsidRPr="00E20FD3">
              <w:rPr>
                <w:rFonts w:cs="Times New Roman"/>
              </w:rPr>
              <w:t xml:space="preserve"> или лице које је одговорно за вођење регистра јавне својине, процедуру вођења регистра, као и обавезу његовог редовног ажурирања.</w:t>
            </w:r>
          </w:p>
        </w:tc>
        <w:tc>
          <w:tcPr>
            <w:tcW w:w="1691" w:type="dxa"/>
            <w:tcBorders>
              <w:top w:val="single" w:sz="4" w:space="0" w:color="000000"/>
              <w:left w:val="single" w:sz="4" w:space="0" w:color="000000"/>
              <w:bottom w:val="single" w:sz="4" w:space="0" w:color="000000"/>
            </w:tcBorders>
            <w:shd w:val="clear" w:color="auto" w:fill="auto"/>
          </w:tcPr>
          <w:p w:rsidR="0029032A" w:rsidRPr="003D7AA3" w:rsidRDefault="003D7AA3" w:rsidP="009139AA">
            <w:pPr>
              <w:pStyle w:val="TableContents"/>
              <w:snapToGrid w:val="0"/>
              <w:rPr>
                <w:rFonts w:cs="Times New Roman"/>
                <w:iCs/>
              </w:rPr>
            </w:pPr>
            <w:r w:rsidRPr="003D7AA3">
              <w:rPr>
                <w:rFonts w:cs="Times New Roman"/>
                <w:iCs/>
              </w:rPr>
              <w:t>Начелник оп</w:t>
            </w:r>
            <w:r w:rsidR="002747A4">
              <w:rPr>
                <w:rFonts w:cs="Times New Roman"/>
                <w:iCs/>
              </w:rPr>
              <w:t>ш</w:t>
            </w:r>
            <w:r w:rsidRPr="003D7AA3">
              <w:rPr>
                <w:rFonts w:cs="Times New Roman"/>
                <w:iCs/>
              </w:rPr>
              <w:t>тинске управе</w:t>
            </w:r>
          </w:p>
        </w:tc>
        <w:tc>
          <w:tcPr>
            <w:tcW w:w="1678" w:type="dxa"/>
            <w:tcBorders>
              <w:top w:val="single" w:sz="4" w:space="0" w:color="000000"/>
              <w:left w:val="single" w:sz="4" w:space="0" w:color="000000"/>
              <w:bottom w:val="single" w:sz="4" w:space="0" w:color="000000"/>
            </w:tcBorders>
            <w:shd w:val="clear" w:color="auto" w:fill="auto"/>
          </w:tcPr>
          <w:p w:rsidR="0029032A" w:rsidRPr="003D7AA3" w:rsidRDefault="003D7AA3" w:rsidP="009139AA">
            <w:pPr>
              <w:pStyle w:val="TableContents"/>
              <w:snapToGrid w:val="0"/>
              <w:rPr>
                <w:rFonts w:cs="Times New Roman"/>
                <w:iCs/>
              </w:rPr>
            </w:pPr>
            <w:r w:rsidRPr="003D7AA3">
              <w:rPr>
                <w:rFonts w:cs="Times New Roman"/>
                <w:iCs/>
              </w:rPr>
              <w:t>31.12.2017.</w:t>
            </w:r>
          </w:p>
        </w:tc>
        <w:tc>
          <w:tcPr>
            <w:tcW w:w="1638" w:type="dxa"/>
            <w:tcBorders>
              <w:top w:val="single" w:sz="4" w:space="0" w:color="000000"/>
              <w:left w:val="single" w:sz="4" w:space="0" w:color="000000"/>
              <w:bottom w:val="single" w:sz="4" w:space="0" w:color="000000"/>
            </w:tcBorders>
            <w:shd w:val="clear" w:color="auto" w:fill="auto"/>
          </w:tcPr>
          <w:p w:rsidR="0029032A" w:rsidRPr="003D7AA3" w:rsidRDefault="003D7AA3" w:rsidP="00EE258B">
            <w:pPr>
              <w:pStyle w:val="TableContents"/>
              <w:snapToGrid w:val="0"/>
              <w:rPr>
                <w:rFonts w:cs="Times New Roman"/>
                <w:iCs/>
              </w:rPr>
            </w:pPr>
            <w:r w:rsidRPr="003D7AA3">
              <w:rPr>
                <w:rFonts w:cs="Times New Roman"/>
                <w:iCs/>
              </w:rPr>
              <w:t xml:space="preserve">Потребна су финансијска средства за ангажовање радника </w:t>
            </w:r>
            <w:r w:rsidR="00EE258B">
              <w:rPr>
                <w:rFonts w:cs="Times New Roman"/>
                <w:iCs/>
              </w:rPr>
              <w:t>з</w:t>
            </w:r>
            <w:r w:rsidRPr="003D7AA3">
              <w:rPr>
                <w:rFonts w:cs="Times New Roman"/>
                <w:iCs/>
              </w:rPr>
              <w:t>а вођење регистра.</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29032A" w:rsidRPr="003D7AA3" w:rsidRDefault="0029032A" w:rsidP="009139AA">
            <w:pPr>
              <w:pStyle w:val="TableContents"/>
              <w:snapToGrid w:val="0"/>
              <w:rPr>
                <w:rFonts w:cs="Times New Roman"/>
              </w:rPr>
            </w:pPr>
          </w:p>
        </w:tc>
      </w:tr>
      <w:tr w:rsidR="0029032A" w:rsidRPr="00E20FD3" w:rsidTr="00AC3278">
        <w:trPr>
          <w:trHeight w:val="422"/>
        </w:trPr>
        <w:tc>
          <w:tcPr>
            <w:tcW w:w="639" w:type="dxa"/>
            <w:tcBorders>
              <w:top w:val="single" w:sz="4" w:space="0" w:color="000000"/>
              <w:left w:val="single" w:sz="4" w:space="0" w:color="000000"/>
              <w:bottom w:val="single" w:sz="4" w:space="0" w:color="000000"/>
            </w:tcBorders>
            <w:shd w:val="clear" w:color="auto" w:fill="auto"/>
          </w:tcPr>
          <w:p w:rsidR="0029032A" w:rsidRPr="00E20FD3" w:rsidRDefault="00945FAF" w:rsidP="009139AA">
            <w:pPr>
              <w:pStyle w:val="TableContents"/>
              <w:jc w:val="center"/>
              <w:rPr>
                <w:rFonts w:cs="Times New Roman"/>
              </w:rPr>
            </w:pPr>
            <w:r>
              <w:rPr>
                <w:rFonts w:cs="Times New Roman"/>
              </w:rPr>
              <w:t>4</w:t>
            </w:r>
            <w:r w:rsidR="0029032A" w:rsidRPr="00E20FD3">
              <w:rPr>
                <w:rFonts w:cs="Times New Roman"/>
              </w:rPr>
              <w:t>.1.3</w:t>
            </w:r>
          </w:p>
        </w:tc>
        <w:tc>
          <w:tcPr>
            <w:tcW w:w="1611" w:type="dxa"/>
            <w:tcBorders>
              <w:top w:val="single" w:sz="4" w:space="0" w:color="000000"/>
              <w:left w:val="single" w:sz="4" w:space="0" w:color="000000"/>
              <w:bottom w:val="single" w:sz="4" w:space="0" w:color="000000"/>
            </w:tcBorders>
            <w:shd w:val="clear" w:color="auto" w:fill="auto"/>
          </w:tcPr>
          <w:p w:rsidR="0029032A" w:rsidRPr="00E20FD3" w:rsidRDefault="0029032A" w:rsidP="009139AA">
            <w:pPr>
              <w:pStyle w:val="TableContents"/>
              <w:snapToGrid w:val="0"/>
              <w:rPr>
                <w:rFonts w:cs="Times New Roman"/>
              </w:rPr>
            </w:pPr>
            <w:r w:rsidRPr="00E20FD3">
              <w:rPr>
                <w:rFonts w:cs="Times New Roman"/>
              </w:rPr>
              <w:t xml:space="preserve">Обезбедити јавност регистра јавне својине ЈЛС.  </w:t>
            </w:r>
          </w:p>
        </w:tc>
        <w:tc>
          <w:tcPr>
            <w:tcW w:w="2238" w:type="dxa"/>
            <w:tcBorders>
              <w:top w:val="single" w:sz="4" w:space="0" w:color="000000"/>
              <w:left w:val="single" w:sz="4" w:space="0" w:color="000000"/>
              <w:bottom w:val="single" w:sz="4" w:space="0" w:color="000000"/>
            </w:tcBorders>
            <w:shd w:val="clear" w:color="auto" w:fill="auto"/>
          </w:tcPr>
          <w:p w:rsidR="0029032A" w:rsidRPr="00E20FD3" w:rsidRDefault="0029032A" w:rsidP="009139AA">
            <w:pPr>
              <w:pStyle w:val="TableContents"/>
              <w:snapToGrid w:val="0"/>
              <w:rPr>
                <w:rFonts w:cs="Times New Roman"/>
              </w:rPr>
            </w:pPr>
            <w:r w:rsidRPr="00E20FD3">
              <w:rPr>
                <w:rFonts w:cs="Times New Roman"/>
              </w:rPr>
              <w:t xml:space="preserve">Објављен регистар јавне својине ЈЛС на интернет презентацији; </w:t>
            </w:r>
          </w:p>
          <w:p w:rsidR="0029032A" w:rsidRPr="00E20FD3" w:rsidRDefault="0029032A" w:rsidP="009139AA">
            <w:pPr>
              <w:pStyle w:val="TableContents"/>
              <w:snapToGrid w:val="0"/>
              <w:rPr>
                <w:rFonts w:cs="Times New Roman"/>
              </w:rPr>
            </w:pPr>
            <w:r w:rsidRPr="00E20FD3">
              <w:rPr>
                <w:rFonts w:cs="Times New Roman"/>
              </w:rPr>
              <w:t xml:space="preserve">Регистар треба да садржи и информације о </w:t>
            </w:r>
            <w:r w:rsidRPr="00E20FD3">
              <w:rPr>
                <w:rFonts w:cs="Times New Roman"/>
                <w:bCs/>
              </w:rPr>
              <w:t xml:space="preserve">јавној својини датој на располагање другим лицима, корисницима имовине дате у закуп/коришћење, податке о субјектима којима је због злоупотреба одузето право </w:t>
            </w:r>
            <w:r w:rsidRPr="00E20FD3">
              <w:rPr>
                <w:rFonts w:cs="Times New Roman"/>
                <w:bCs/>
              </w:rPr>
              <w:lastRenderedPageBreak/>
              <w:t xml:space="preserve">закупа/коришћења и тако даље. </w:t>
            </w:r>
          </w:p>
        </w:tc>
        <w:tc>
          <w:tcPr>
            <w:tcW w:w="1926" w:type="dxa"/>
            <w:tcBorders>
              <w:top w:val="single" w:sz="4" w:space="0" w:color="000000"/>
              <w:left w:val="single" w:sz="4" w:space="0" w:color="000000"/>
              <w:bottom w:val="single" w:sz="4" w:space="0" w:color="000000"/>
            </w:tcBorders>
            <w:shd w:val="clear" w:color="auto" w:fill="auto"/>
          </w:tcPr>
          <w:p w:rsidR="0029032A" w:rsidRPr="00806405" w:rsidRDefault="00E639C9" w:rsidP="00E639C9">
            <w:pPr>
              <w:pStyle w:val="TableContents"/>
              <w:snapToGrid w:val="0"/>
              <w:rPr>
                <w:rFonts w:cs="Times New Roman"/>
                <w:i/>
                <w:iCs/>
                <w:color w:val="FF0000"/>
              </w:rPr>
            </w:pPr>
            <w:r>
              <w:rPr>
                <w:rFonts w:cs="Times New Roman"/>
              </w:rPr>
              <w:lastRenderedPageBreak/>
              <w:t>Објављивање регист</w:t>
            </w:r>
            <w:r w:rsidRPr="00E20FD3">
              <w:rPr>
                <w:rFonts w:cs="Times New Roman"/>
              </w:rPr>
              <w:t>р</w:t>
            </w:r>
            <w:r>
              <w:rPr>
                <w:rFonts w:cs="Times New Roman"/>
              </w:rPr>
              <w:t>а</w:t>
            </w:r>
            <w:r w:rsidRPr="00E20FD3">
              <w:rPr>
                <w:rFonts w:cs="Times New Roman"/>
              </w:rPr>
              <w:t xml:space="preserve"> јавне својине ЈЛС на интернет презентацији</w:t>
            </w:r>
          </w:p>
        </w:tc>
        <w:tc>
          <w:tcPr>
            <w:tcW w:w="1615" w:type="dxa"/>
            <w:tcBorders>
              <w:top w:val="single" w:sz="4" w:space="0" w:color="000000"/>
              <w:left w:val="single" w:sz="4" w:space="0" w:color="000000"/>
              <w:bottom w:val="single" w:sz="4" w:space="0" w:color="000000"/>
            </w:tcBorders>
            <w:shd w:val="clear" w:color="auto" w:fill="auto"/>
          </w:tcPr>
          <w:p w:rsidR="0029032A" w:rsidRPr="00806405" w:rsidRDefault="00E639C9" w:rsidP="00E639C9">
            <w:pPr>
              <w:pStyle w:val="TableContents"/>
              <w:snapToGrid w:val="0"/>
              <w:rPr>
                <w:rFonts w:cs="Times New Roman"/>
                <w:i/>
                <w:iCs/>
                <w:color w:val="FF0000"/>
              </w:rPr>
            </w:pPr>
            <w:r>
              <w:rPr>
                <w:rFonts w:cs="Times New Roman"/>
              </w:rPr>
              <w:t>Објављен региста</w:t>
            </w:r>
            <w:r w:rsidRPr="00E20FD3">
              <w:rPr>
                <w:rFonts w:cs="Times New Roman"/>
              </w:rPr>
              <w:t>р јавне својине ЈЛС на интернет презентацији</w:t>
            </w:r>
          </w:p>
        </w:tc>
        <w:tc>
          <w:tcPr>
            <w:tcW w:w="1691" w:type="dxa"/>
            <w:tcBorders>
              <w:top w:val="single" w:sz="4" w:space="0" w:color="000000"/>
              <w:left w:val="single" w:sz="4" w:space="0" w:color="000000"/>
              <w:bottom w:val="single" w:sz="4" w:space="0" w:color="000000"/>
            </w:tcBorders>
            <w:shd w:val="clear" w:color="auto" w:fill="auto"/>
          </w:tcPr>
          <w:p w:rsidR="0029032A" w:rsidRPr="00806405" w:rsidRDefault="00EE258B" w:rsidP="009139AA">
            <w:pPr>
              <w:pStyle w:val="TableContents"/>
              <w:snapToGrid w:val="0"/>
              <w:rPr>
                <w:rFonts w:cs="Times New Roman"/>
                <w:i/>
                <w:iCs/>
                <w:color w:val="FF0000"/>
              </w:rPr>
            </w:pPr>
            <w:r w:rsidRPr="003D7AA3">
              <w:rPr>
                <w:rFonts w:cs="Times New Roman"/>
                <w:iCs/>
              </w:rPr>
              <w:t>Начелник оп</w:t>
            </w:r>
            <w:r>
              <w:rPr>
                <w:rFonts w:cs="Times New Roman"/>
                <w:iCs/>
              </w:rPr>
              <w:t>ш</w:t>
            </w:r>
            <w:r w:rsidRPr="003D7AA3">
              <w:rPr>
                <w:rFonts w:cs="Times New Roman"/>
                <w:iCs/>
              </w:rPr>
              <w:t>тинске управе</w:t>
            </w:r>
          </w:p>
        </w:tc>
        <w:tc>
          <w:tcPr>
            <w:tcW w:w="1678" w:type="dxa"/>
            <w:tcBorders>
              <w:top w:val="single" w:sz="4" w:space="0" w:color="000000"/>
              <w:left w:val="single" w:sz="4" w:space="0" w:color="000000"/>
              <w:bottom w:val="single" w:sz="4" w:space="0" w:color="000000"/>
            </w:tcBorders>
            <w:shd w:val="clear" w:color="auto" w:fill="auto"/>
          </w:tcPr>
          <w:p w:rsidR="0029032A" w:rsidRPr="00806405" w:rsidRDefault="00EE258B" w:rsidP="009139AA">
            <w:pPr>
              <w:pStyle w:val="TableContents"/>
              <w:snapToGrid w:val="0"/>
              <w:rPr>
                <w:rFonts w:cs="Times New Roman"/>
                <w:i/>
                <w:iCs/>
                <w:color w:val="FF0000"/>
              </w:rPr>
            </w:pPr>
            <w:r w:rsidRPr="003D7AA3">
              <w:rPr>
                <w:rFonts w:cs="Times New Roman"/>
                <w:iCs/>
              </w:rPr>
              <w:t>31.12.2017</w:t>
            </w:r>
          </w:p>
        </w:tc>
        <w:tc>
          <w:tcPr>
            <w:tcW w:w="1638" w:type="dxa"/>
            <w:tcBorders>
              <w:top w:val="single" w:sz="4" w:space="0" w:color="000000"/>
              <w:left w:val="single" w:sz="4" w:space="0" w:color="000000"/>
              <w:bottom w:val="single" w:sz="4" w:space="0" w:color="000000"/>
            </w:tcBorders>
            <w:shd w:val="clear" w:color="auto" w:fill="auto"/>
          </w:tcPr>
          <w:p w:rsidR="0029032A" w:rsidRPr="00806405" w:rsidRDefault="00EE258B" w:rsidP="009139AA">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29032A" w:rsidRPr="00806405" w:rsidRDefault="0029032A" w:rsidP="00EE258B">
            <w:pPr>
              <w:pStyle w:val="TableContents"/>
              <w:snapToGrid w:val="0"/>
              <w:rPr>
                <w:color w:val="FF0000"/>
              </w:rPr>
            </w:pPr>
          </w:p>
        </w:tc>
      </w:tr>
    </w:tbl>
    <w:p w:rsidR="00166662" w:rsidRDefault="00166662" w:rsidP="00E62366">
      <w:pPr>
        <w:autoSpaceDE w:val="0"/>
        <w:autoSpaceDN w:val="0"/>
        <w:adjustRightInd w:val="0"/>
        <w:spacing w:after="0" w:line="240" w:lineRule="auto"/>
        <w:jc w:val="both"/>
        <w:rPr>
          <w:rFonts w:ascii="Times New Roman" w:hAnsi="Times New Roman" w:cs="Times New Roman"/>
          <w:sz w:val="20"/>
          <w:szCs w:val="20"/>
        </w:rPr>
      </w:pPr>
    </w:p>
    <w:p w:rsidR="009F3438" w:rsidRDefault="009F3438" w:rsidP="00E62366">
      <w:pPr>
        <w:autoSpaceDE w:val="0"/>
        <w:autoSpaceDN w:val="0"/>
        <w:adjustRightInd w:val="0"/>
        <w:spacing w:after="0" w:line="240" w:lineRule="auto"/>
        <w:jc w:val="both"/>
        <w:rPr>
          <w:rFonts w:ascii="Times New Roman" w:hAnsi="Times New Roman" w:cs="Times New Roman"/>
          <w:sz w:val="20"/>
          <w:szCs w:val="20"/>
        </w:rPr>
      </w:pPr>
    </w:p>
    <w:tbl>
      <w:tblPr>
        <w:tblW w:w="14614" w:type="dxa"/>
        <w:tblInd w:w="55" w:type="dxa"/>
        <w:tblLayout w:type="fixed"/>
        <w:tblCellMar>
          <w:top w:w="55" w:type="dxa"/>
          <w:left w:w="55" w:type="dxa"/>
          <w:bottom w:w="55" w:type="dxa"/>
          <w:right w:w="55" w:type="dxa"/>
        </w:tblCellMar>
        <w:tblLook w:val="0000"/>
      </w:tblPr>
      <w:tblGrid>
        <w:gridCol w:w="14614"/>
      </w:tblGrid>
      <w:tr w:rsidR="00AE5130" w:rsidRPr="00E20FD3" w:rsidTr="00D34E97">
        <w:tc>
          <w:tcPr>
            <w:tcW w:w="14614" w:type="dxa"/>
            <w:tcBorders>
              <w:top w:val="single" w:sz="2" w:space="0" w:color="000000"/>
              <w:left w:val="single" w:sz="2" w:space="0" w:color="000000"/>
              <w:bottom w:val="single" w:sz="2" w:space="0" w:color="000000"/>
              <w:right w:val="single" w:sz="2" w:space="0" w:color="000000"/>
            </w:tcBorders>
            <w:shd w:val="clear" w:color="auto" w:fill="auto"/>
          </w:tcPr>
          <w:p w:rsidR="00AE5130" w:rsidRPr="00D34E97" w:rsidRDefault="00945FAF" w:rsidP="009139AA">
            <w:pPr>
              <w:pStyle w:val="TableContents"/>
              <w:rPr>
                <w:rFonts w:cs="Times New Roman"/>
                <w:b/>
                <w:bCs/>
              </w:rPr>
            </w:pPr>
            <w:bookmarkStart w:id="3" w:name="_Toc479078847"/>
            <w:r>
              <w:rPr>
                <w:rFonts w:cs="Times New Roman"/>
                <w:b/>
              </w:rPr>
              <w:t>Област 5</w:t>
            </w:r>
            <w:r w:rsidR="00D34E97" w:rsidRPr="00D34E97">
              <w:rPr>
                <w:rFonts w:cs="Times New Roman"/>
                <w:b/>
              </w:rPr>
              <w:t>: Развој програма помоћи и солидарности за остваривање потреба особа са инвалидитетом и за заштиту права осетљивих група</w:t>
            </w:r>
            <w:r w:rsidR="00D34E97" w:rsidRPr="00D34E97">
              <w:rPr>
                <w:rStyle w:val="FootnoteCharacters"/>
                <w:rFonts w:cs="Times New Roman"/>
                <w:b/>
              </w:rPr>
              <w:footnoteReference w:id="19"/>
            </w:r>
            <w:bookmarkEnd w:id="3"/>
          </w:p>
        </w:tc>
      </w:tr>
      <w:tr w:rsidR="00D34E97" w:rsidRPr="00E20FD3" w:rsidTr="00D34E97">
        <w:tc>
          <w:tcPr>
            <w:tcW w:w="14614" w:type="dxa"/>
            <w:tcBorders>
              <w:left w:val="single" w:sz="2" w:space="0" w:color="000000"/>
              <w:bottom w:val="single" w:sz="2" w:space="0" w:color="000000"/>
              <w:right w:val="single" w:sz="2" w:space="0" w:color="000000"/>
            </w:tcBorders>
            <w:shd w:val="clear" w:color="auto" w:fill="auto"/>
          </w:tcPr>
          <w:p w:rsidR="00D34E97" w:rsidRPr="00E20FD3" w:rsidRDefault="00D34E97" w:rsidP="009139AA">
            <w:pPr>
              <w:pStyle w:val="TableContents"/>
              <w:jc w:val="both"/>
              <w:rPr>
                <w:rFonts w:cs="Times New Roman"/>
                <w:bCs/>
              </w:rPr>
            </w:pPr>
            <w:r w:rsidRPr="00E20FD3">
              <w:rPr>
                <w:rFonts w:cs="Times New Roman"/>
                <w:b/>
                <w:bCs/>
              </w:rPr>
              <w:t xml:space="preserve">Опис области: </w:t>
            </w:r>
            <w:r w:rsidRPr="00E20FD3">
              <w:rPr>
                <w:rFonts w:cs="Times New Roman"/>
                <w:bCs/>
              </w:rPr>
              <w:t>Сваки процес који је таквог карактера да у њему орган јавне власти врши дистрибуцију јавних ресурса, по било ком основу и у чему год да се ти ресурси огледају, представља ризик за настанак корупције. Имајући у виду да ЈЛС имају надлежност да организују и пружају помоћ локалном становништву, посебно становништву које припада осетљивим групама, веома је важно да процес доделе ове врсте помоћи буде регулисан на начин да се избегне да ова средства а) заврше у рукама оних који њима управљају (на било који начин) и б) заврше у рукама оних који не испуњавају услове и критеријуме да се нађу у кругу лица којима је оваква врста помоћи намењена. Ову област је врло тешко једнообразно регулисати, с обзиром на то да у оквиру ове опште надлежности свака ЈЛС, у складу са специфичностима локалне заједнице, одлучује које су то категорије популације и који су то начини за организовање помоћи. Због тога, ЛАП треба да предвиди механизам у оквиру кога свака ЈЛС треба да идентификује и регулише ове процесе на начин да се усвоје/измене они прописи ЈЛС који регулишу процес доделе средстава помоћи, односно остваривање солидарности и то тако да се обезбеди потпуна транспарентност програма, успостављање јасних критеријума доделе помоћи и контрола процеса, као и усклађеност овог процеса са стратешким документима развоја ЈЛС, чиме се смањује дискрециона моћ у доношењу одлуке за које групе и када ће бити организовани конкурси за доделу помоћи. Осим тога, с обзиром на то да остварење ове надлежности има за циљне групе различите врсте маргинализованих друштвених група, које углавном имају своја удружења и друге моделе организовања, локални антикорупцијски план би требало да ојача сарадњу између ЈЛС и ових субјеката (на пример, кроз укључивање представника ових организација и удружења у рад комисија, у дефинисање критеријума, контролу процеса и трошења додељених средстава и тако даље). Иако се ЛАП углавном односи на органе и службе ЈЛС, један од циљева овог документа треба да буде и повезивање и боља координација локалних актера на остваривању заједничког интереса локалног становништва.</w:t>
            </w:r>
          </w:p>
          <w:p w:rsidR="00D34E97" w:rsidRPr="00E20FD3" w:rsidRDefault="00D34E97" w:rsidP="009139AA">
            <w:pPr>
              <w:pStyle w:val="TableContents"/>
              <w:jc w:val="both"/>
              <w:rPr>
                <w:rFonts w:cs="Times New Roman"/>
                <w:bCs/>
              </w:rPr>
            </w:pPr>
          </w:p>
          <w:p w:rsidR="00D34E97" w:rsidRPr="00E20FD3" w:rsidRDefault="00D34E97" w:rsidP="009139AA">
            <w:pPr>
              <w:pStyle w:val="TableContents"/>
              <w:jc w:val="both"/>
            </w:pPr>
            <w:r w:rsidRPr="00E20FD3">
              <w:rPr>
                <w:rFonts w:cs="Times New Roman"/>
                <w:bCs/>
              </w:rPr>
              <w:t>Након идентификовања конкретних активности ЈЛС у оквиру ове надлежности, потребно је анализирати да ли постоји и какав је постојећи правни оквир на нивоу ЈЛС који регулише те процесе (на пример, да ли постоје одговарајући правилници, одлуке, упутства) и каква је пракса у овој области са становишта ризика од корупције. Осим тога, потребно је успоставити или унапредити процедуре расподеле средстава на начин да за то буду одговорне комисије које ће имати своје правилнике о раду, чији ће чланови бити подвргнути механизмима за спречавање сукоба интереса, које ће јавно објављивати документе о свом раду и на чије ће одлуке постојати право одговарајуће жалбе, односно вишестепеност у доношењу коначне одлуке.</w:t>
            </w:r>
          </w:p>
        </w:tc>
      </w:tr>
    </w:tbl>
    <w:p w:rsidR="00AE5130" w:rsidRDefault="00AE5130" w:rsidP="00AE5130">
      <w:pPr>
        <w:rPr>
          <w:rFonts w:ascii="Times New Roman" w:hAnsi="Times New Roman" w:cs="Times New Roman"/>
          <w:sz w:val="20"/>
          <w:szCs w:val="20"/>
        </w:rPr>
      </w:pPr>
    </w:p>
    <w:tbl>
      <w:tblPr>
        <w:tblW w:w="14649" w:type="dxa"/>
        <w:tblInd w:w="55" w:type="dxa"/>
        <w:tblLayout w:type="fixed"/>
        <w:tblCellMar>
          <w:top w:w="55" w:type="dxa"/>
          <w:left w:w="55" w:type="dxa"/>
          <w:bottom w:w="55" w:type="dxa"/>
          <w:right w:w="55" w:type="dxa"/>
        </w:tblCellMar>
        <w:tblLook w:val="0000"/>
      </w:tblPr>
      <w:tblGrid>
        <w:gridCol w:w="639"/>
        <w:gridCol w:w="1521"/>
        <w:gridCol w:w="2328"/>
        <w:gridCol w:w="1926"/>
        <w:gridCol w:w="1615"/>
        <w:gridCol w:w="1691"/>
        <w:gridCol w:w="1678"/>
        <w:gridCol w:w="1638"/>
        <w:gridCol w:w="1598"/>
        <w:gridCol w:w="15"/>
      </w:tblGrid>
      <w:tr w:rsidR="00AE5130" w:rsidRPr="00E20FD3" w:rsidTr="00B601EE">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AE5130" w:rsidRPr="00E20FD3" w:rsidRDefault="00945FAF" w:rsidP="009139AA">
            <w:pPr>
              <w:pStyle w:val="TableContents"/>
              <w:rPr>
                <w:rFonts w:cs="Times New Roman"/>
                <w:b/>
                <w:bCs/>
              </w:rPr>
            </w:pPr>
            <w:r>
              <w:rPr>
                <w:rFonts w:cs="Times New Roman"/>
                <w:b/>
                <w:bCs/>
              </w:rPr>
              <w:lastRenderedPageBreak/>
              <w:t>Циљ 5</w:t>
            </w:r>
            <w:r w:rsidR="00B601EE" w:rsidRPr="00E20FD3">
              <w:rPr>
                <w:rFonts w:cs="Times New Roman"/>
                <w:b/>
                <w:bCs/>
              </w:rPr>
              <w:t xml:space="preserve">.2. </w:t>
            </w:r>
            <w:r w:rsidR="00B601EE" w:rsidRPr="00E20FD3">
              <w:rPr>
                <w:rFonts w:eastAsia="ABCDEE+Cambria" w:cs="Times New Roman"/>
                <w:b/>
                <w:bCs/>
              </w:rPr>
              <w:t>ЈЛС на редовној основи сарађује са организацијама цивилног друштва (ОЦД)/другим локалним актерима у правцу боље координације у процесу доделе помоћи</w:t>
            </w:r>
          </w:p>
        </w:tc>
      </w:tr>
      <w:tr w:rsidR="00AE5130" w:rsidRPr="00E20FD3" w:rsidTr="00B601EE">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rPr>
            </w:pPr>
            <w:r w:rsidRPr="00E20FD3">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AE5130" w:rsidRPr="00E20FD3" w:rsidRDefault="00AE5130" w:rsidP="009139AA">
            <w:pPr>
              <w:pStyle w:val="TableContents"/>
              <w:jc w:val="center"/>
              <w:rPr>
                <w:rFonts w:cs="Times New Roman"/>
                <w:b/>
                <w:bCs/>
              </w:rPr>
            </w:pPr>
            <w:r w:rsidRPr="00E20FD3">
              <w:rPr>
                <w:rFonts w:cs="Times New Roman"/>
                <w:b/>
                <w:bCs/>
              </w:rPr>
              <w:t xml:space="preserve">Циљана (пројектована) </w:t>
            </w:r>
          </w:p>
          <w:p w:rsidR="00AE5130" w:rsidRPr="00E20FD3" w:rsidRDefault="00AE5130" w:rsidP="009139AA">
            <w:pPr>
              <w:pStyle w:val="TableContents"/>
              <w:jc w:val="center"/>
              <w:rPr>
                <w:rFonts w:cs="Times New Roman"/>
              </w:rPr>
            </w:pPr>
            <w:r w:rsidRPr="00E20FD3">
              <w:rPr>
                <w:rFonts w:cs="Times New Roman"/>
                <w:b/>
                <w:bCs/>
              </w:rPr>
              <w:t>вредност индикатора</w:t>
            </w:r>
          </w:p>
        </w:tc>
      </w:tr>
      <w:tr w:rsidR="00B601EE" w:rsidRPr="00E20FD3" w:rsidTr="00B601EE">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B601EE" w:rsidRPr="00E20FD3" w:rsidRDefault="00B601EE" w:rsidP="009139AA">
            <w:pPr>
              <w:pStyle w:val="TableContents"/>
              <w:snapToGrid w:val="0"/>
              <w:rPr>
                <w:rFonts w:cs="Times New Roman"/>
              </w:rPr>
            </w:pPr>
            <w:r w:rsidRPr="00E20FD3">
              <w:rPr>
                <w:rFonts w:cs="Times New Roman"/>
              </w:rPr>
              <w:t>Успостављена и формализована сарадња са организацијама цивилног друштва (ОЦД)/другим локалним актерима у правцу боље координације у процесу доделе помоћи</w:t>
            </w:r>
          </w:p>
        </w:tc>
        <w:tc>
          <w:tcPr>
            <w:tcW w:w="3306" w:type="dxa"/>
            <w:gridSpan w:val="2"/>
            <w:tcBorders>
              <w:top w:val="single" w:sz="4" w:space="0" w:color="000000"/>
              <w:left w:val="single" w:sz="4" w:space="0" w:color="000000"/>
              <w:bottom w:val="single" w:sz="4" w:space="0" w:color="000000"/>
            </w:tcBorders>
            <w:shd w:val="clear" w:color="auto" w:fill="auto"/>
          </w:tcPr>
          <w:p w:rsidR="00B601EE" w:rsidRPr="00277994" w:rsidRDefault="009831D3" w:rsidP="009831D3">
            <w:pPr>
              <w:pStyle w:val="TableContents"/>
              <w:snapToGrid w:val="0"/>
              <w:rPr>
                <w:rFonts w:cs="Times New Roman"/>
              </w:rPr>
            </w:pPr>
            <w:r w:rsidRPr="00277994">
              <w:rPr>
                <w:rFonts w:cs="Times New Roman"/>
              </w:rPr>
              <w:t xml:space="preserve">Тренутно не постоји сарадња са </w:t>
            </w:r>
            <w:r w:rsidR="00B601EE" w:rsidRPr="00277994">
              <w:rPr>
                <w:rFonts w:cs="Times New Roman"/>
              </w:rPr>
              <w:t>организација</w:t>
            </w:r>
            <w:r w:rsidRPr="00277994">
              <w:rPr>
                <w:rFonts w:cs="Times New Roman"/>
              </w:rPr>
              <w:t>ма</w:t>
            </w:r>
            <w:r w:rsidR="00B601EE" w:rsidRPr="00277994">
              <w:rPr>
                <w:rFonts w:cs="Times New Roman"/>
              </w:rPr>
              <w:t xml:space="preserve"> цивилног друштва (ОЦД)/других актера са којима постоји сарадња у овој надлежности</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B601EE" w:rsidRPr="00277994" w:rsidRDefault="00CF1768" w:rsidP="00DE5A8C">
            <w:pPr>
              <w:pStyle w:val="TableContents"/>
              <w:snapToGrid w:val="0"/>
              <w:rPr>
                <w:rFonts w:cs="Times New Roman"/>
                <w:b/>
                <w:bCs/>
              </w:rPr>
            </w:pPr>
            <w:r w:rsidRPr="00277994">
              <w:rPr>
                <w:rFonts w:cs="Times New Roman"/>
              </w:rPr>
              <w:t>Потписани споразуми са 3</w:t>
            </w:r>
            <w:r w:rsidR="00B601EE" w:rsidRPr="00277994">
              <w:rPr>
                <w:rFonts w:cs="Times New Roman"/>
              </w:rPr>
              <w:t xml:space="preserve"> организа</w:t>
            </w:r>
            <w:r w:rsidRPr="00277994">
              <w:rPr>
                <w:rFonts w:cs="Times New Roman"/>
              </w:rPr>
              <w:t>ције</w:t>
            </w:r>
            <w:r w:rsidR="00DE5A8C" w:rsidRPr="00277994">
              <w:rPr>
                <w:rFonts w:cs="Times New Roman"/>
              </w:rPr>
              <w:t xml:space="preserve"> цивилног друштва (ОЦД)</w:t>
            </w:r>
            <w:r w:rsidR="00B601EE" w:rsidRPr="00277994">
              <w:rPr>
                <w:rFonts w:cs="Times New Roman"/>
              </w:rPr>
              <w:t xml:space="preserve"> у овој надлежности</w:t>
            </w:r>
          </w:p>
        </w:tc>
      </w:tr>
      <w:tr w:rsidR="00AE5130" w:rsidRPr="00E20FD3" w:rsidTr="00647FA9">
        <w:trPr>
          <w:trHeight w:val="422"/>
        </w:trPr>
        <w:tc>
          <w:tcPr>
            <w:tcW w:w="639"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rPr>
            </w:pPr>
            <w:r w:rsidRPr="00E20FD3">
              <w:rPr>
                <w:rFonts w:cs="Times New Roman"/>
                <w:b/>
                <w:bCs/>
              </w:rPr>
              <w:t>Р. бр. мере</w:t>
            </w:r>
          </w:p>
        </w:tc>
        <w:tc>
          <w:tcPr>
            <w:tcW w:w="1521"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rPr>
            </w:pPr>
            <w:r w:rsidRPr="00E20FD3">
              <w:rPr>
                <w:rFonts w:cs="Times New Roman"/>
                <w:b/>
                <w:bCs/>
              </w:rPr>
              <w:t>Назив мере</w:t>
            </w:r>
          </w:p>
        </w:tc>
        <w:tc>
          <w:tcPr>
            <w:tcW w:w="2328"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i/>
                <w:iCs/>
              </w:rPr>
            </w:pPr>
            <w:r w:rsidRPr="00E20FD3">
              <w:rPr>
                <w:rFonts w:cs="Times New Roman"/>
                <w:b/>
                <w:bCs/>
              </w:rPr>
              <w:t>Индикатор испуњености (квалитета) мере</w:t>
            </w:r>
          </w:p>
        </w:tc>
        <w:tc>
          <w:tcPr>
            <w:tcW w:w="1926"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i/>
                <w:iCs/>
              </w:rPr>
            </w:pPr>
            <w:r w:rsidRPr="00E20FD3">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i/>
                <w:iCs/>
              </w:rPr>
            </w:pPr>
            <w:r w:rsidRPr="00E20FD3">
              <w:rPr>
                <w:rFonts w:cs="Times New Roman"/>
                <w:b/>
                <w:bCs/>
                <w:i/>
                <w:iCs/>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i/>
                <w:iCs/>
              </w:rPr>
            </w:pPr>
            <w:r w:rsidRPr="00E20FD3">
              <w:rPr>
                <w:rFonts w:cs="Times New Roman"/>
                <w:b/>
                <w:bCs/>
                <w:i/>
                <w:iCs/>
              </w:rPr>
              <w:t>Рок</w:t>
            </w:r>
          </w:p>
        </w:tc>
        <w:tc>
          <w:tcPr>
            <w:tcW w:w="1638" w:type="dxa"/>
            <w:tcBorders>
              <w:top w:val="single" w:sz="4" w:space="0" w:color="000000"/>
              <w:left w:val="single" w:sz="4" w:space="0" w:color="000000"/>
              <w:bottom w:val="single" w:sz="4" w:space="0" w:color="000000"/>
            </w:tcBorders>
            <w:shd w:val="clear" w:color="auto" w:fill="auto"/>
          </w:tcPr>
          <w:p w:rsidR="00AE5130" w:rsidRPr="00E20FD3" w:rsidRDefault="00AE5130" w:rsidP="009139AA">
            <w:pPr>
              <w:pStyle w:val="TableContents"/>
              <w:jc w:val="center"/>
              <w:rPr>
                <w:rFonts w:cs="Times New Roman"/>
                <w:b/>
                <w:bCs/>
                <w:i/>
                <w:iCs/>
              </w:rPr>
            </w:pPr>
            <w:r w:rsidRPr="00E20FD3">
              <w:rPr>
                <w:rFonts w:cs="Times New Roman"/>
                <w:b/>
                <w:bCs/>
                <w:i/>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AE5130" w:rsidRPr="00E20FD3" w:rsidRDefault="00AE5130" w:rsidP="009139AA">
            <w:pPr>
              <w:pStyle w:val="TableContents"/>
              <w:jc w:val="center"/>
              <w:rPr>
                <w:rFonts w:cs="Times New Roman"/>
              </w:rPr>
            </w:pPr>
            <w:r w:rsidRPr="00E20FD3">
              <w:rPr>
                <w:rFonts w:cs="Times New Roman"/>
                <w:b/>
                <w:bCs/>
                <w:i/>
                <w:iCs/>
              </w:rPr>
              <w:t>Напомене</w:t>
            </w:r>
          </w:p>
        </w:tc>
      </w:tr>
      <w:tr w:rsidR="00B601EE" w:rsidRPr="00E20FD3" w:rsidTr="00647FA9">
        <w:trPr>
          <w:trHeight w:val="422"/>
        </w:trPr>
        <w:tc>
          <w:tcPr>
            <w:tcW w:w="639" w:type="dxa"/>
            <w:tcBorders>
              <w:top w:val="single" w:sz="4" w:space="0" w:color="000000"/>
              <w:left w:val="single" w:sz="4" w:space="0" w:color="000000"/>
              <w:bottom w:val="single" w:sz="4" w:space="0" w:color="000000"/>
            </w:tcBorders>
            <w:shd w:val="clear" w:color="auto" w:fill="auto"/>
          </w:tcPr>
          <w:p w:rsidR="00B601EE" w:rsidRPr="00E20FD3" w:rsidRDefault="00945FAF" w:rsidP="009139AA">
            <w:pPr>
              <w:pStyle w:val="TableContents"/>
              <w:jc w:val="center"/>
              <w:rPr>
                <w:rFonts w:cs="Times New Roman"/>
              </w:rPr>
            </w:pPr>
            <w:r>
              <w:rPr>
                <w:rFonts w:cs="Times New Roman"/>
              </w:rPr>
              <w:t>5</w:t>
            </w:r>
            <w:r w:rsidR="00B601EE" w:rsidRPr="00E20FD3">
              <w:rPr>
                <w:rFonts w:cs="Times New Roman"/>
              </w:rPr>
              <w:t>.2.1</w:t>
            </w:r>
          </w:p>
        </w:tc>
        <w:tc>
          <w:tcPr>
            <w:tcW w:w="1521" w:type="dxa"/>
            <w:tcBorders>
              <w:top w:val="single" w:sz="4" w:space="0" w:color="000000"/>
              <w:left w:val="single" w:sz="4" w:space="0" w:color="000000"/>
              <w:bottom w:val="single" w:sz="4" w:space="0" w:color="000000"/>
            </w:tcBorders>
            <w:shd w:val="clear" w:color="auto" w:fill="auto"/>
          </w:tcPr>
          <w:p w:rsidR="00B601EE" w:rsidRPr="00E20FD3" w:rsidRDefault="00B601EE" w:rsidP="009139AA">
            <w:pPr>
              <w:pStyle w:val="TableContents"/>
              <w:snapToGrid w:val="0"/>
              <w:rPr>
                <w:rFonts w:cs="Times New Roman"/>
              </w:rPr>
            </w:pPr>
            <w:r w:rsidRPr="00E20FD3">
              <w:rPr>
                <w:rFonts w:cs="Times New Roman"/>
              </w:rPr>
              <w:t xml:space="preserve">Прописати обавезу укључивања организација цивилног друштва (ОЦД)/других актера у процес припреме, спровођења и контроле програма за доделу помоћи. </w:t>
            </w:r>
          </w:p>
        </w:tc>
        <w:tc>
          <w:tcPr>
            <w:tcW w:w="2328" w:type="dxa"/>
            <w:tcBorders>
              <w:top w:val="single" w:sz="4" w:space="0" w:color="000000"/>
              <w:left w:val="single" w:sz="4" w:space="0" w:color="000000"/>
              <w:bottom w:val="single" w:sz="4" w:space="0" w:color="000000"/>
            </w:tcBorders>
            <w:shd w:val="clear" w:color="auto" w:fill="auto"/>
          </w:tcPr>
          <w:p w:rsidR="00B601EE" w:rsidRPr="00E20FD3" w:rsidRDefault="00B601EE" w:rsidP="009139AA">
            <w:pPr>
              <w:pStyle w:val="TableContents"/>
              <w:snapToGrid w:val="0"/>
              <w:rPr>
                <w:rFonts w:cs="Times New Roman"/>
              </w:rPr>
            </w:pPr>
            <w:r w:rsidRPr="00E20FD3">
              <w:rPr>
                <w:rFonts w:cs="Times New Roman"/>
              </w:rPr>
              <w:t>Идентификоване организације цивилног друштва (ОЦД)/други актери који су релевантни за одређене програме доделе помоћи, односно за одређене циљне групе;</w:t>
            </w:r>
          </w:p>
          <w:p w:rsidR="00B601EE" w:rsidRPr="00E20FD3" w:rsidRDefault="00B601EE" w:rsidP="009139AA">
            <w:pPr>
              <w:pStyle w:val="TableContents"/>
              <w:snapToGrid w:val="0"/>
              <w:rPr>
                <w:rFonts w:cs="Times New Roman"/>
              </w:rPr>
            </w:pPr>
            <w:r w:rsidRPr="00E20FD3">
              <w:rPr>
                <w:rFonts w:cs="Times New Roman"/>
              </w:rPr>
              <w:t>Потписани споразуми о сарадњи/други видови формализације сарадње између ЈЛС и ОЦД/других актера који подразумевају дефинисање међусобних права и обавеза;</w:t>
            </w:r>
          </w:p>
          <w:p w:rsidR="00B601EE" w:rsidRPr="00E20FD3" w:rsidRDefault="00B601EE" w:rsidP="009139AA">
            <w:pPr>
              <w:pStyle w:val="TableContents"/>
              <w:snapToGrid w:val="0"/>
            </w:pPr>
            <w:r w:rsidRPr="00E20FD3">
              <w:rPr>
                <w:rFonts w:cs="Times New Roman"/>
              </w:rPr>
              <w:t xml:space="preserve">Споразуми о </w:t>
            </w:r>
            <w:r w:rsidRPr="00E20FD3">
              <w:rPr>
                <w:rFonts w:cs="Times New Roman"/>
              </w:rPr>
              <w:lastRenderedPageBreak/>
              <w:t xml:space="preserve">сарадњи/други видови формализације сарадње садрже обавезу укључивања/консултовања ОЦД/других актера у процес дефинисања услова, критеријума и мерила, учешће у пријему захтева/пријава на конкурс и учешће у контроли програма. </w:t>
            </w:r>
          </w:p>
        </w:tc>
        <w:tc>
          <w:tcPr>
            <w:tcW w:w="1926" w:type="dxa"/>
            <w:tcBorders>
              <w:top w:val="single" w:sz="4" w:space="0" w:color="000000"/>
              <w:left w:val="single" w:sz="4" w:space="0" w:color="000000"/>
              <w:bottom w:val="single" w:sz="4" w:space="0" w:color="000000"/>
            </w:tcBorders>
            <w:shd w:val="clear" w:color="auto" w:fill="auto"/>
          </w:tcPr>
          <w:p w:rsidR="00B601EE" w:rsidRPr="006002AF" w:rsidRDefault="0005355A" w:rsidP="00531016">
            <w:pPr>
              <w:pStyle w:val="TableContents"/>
              <w:snapToGrid w:val="0"/>
              <w:rPr>
                <w:rFonts w:cs="Times New Roman"/>
                <w:iCs/>
              </w:rPr>
            </w:pPr>
            <w:r w:rsidRPr="006002AF">
              <w:rPr>
                <w:rFonts w:cs="Times New Roman"/>
                <w:iCs/>
              </w:rPr>
              <w:lastRenderedPageBreak/>
              <w:t>Идентификова</w:t>
            </w:r>
            <w:r w:rsidR="00531016" w:rsidRPr="006002AF">
              <w:rPr>
                <w:rFonts w:cs="Times New Roman"/>
                <w:iCs/>
              </w:rPr>
              <w:t xml:space="preserve">ти ОЦД и потписати </w:t>
            </w:r>
            <w:r w:rsidR="00531016" w:rsidRPr="006002AF">
              <w:rPr>
                <w:rFonts w:cs="Times New Roman"/>
              </w:rPr>
              <w:t>споразуме о сарадњи између ЈЛС и ОЦД/других актера који подразумевају дефинисање међусобних права и обавеза</w:t>
            </w:r>
            <w:r w:rsidR="00531016" w:rsidRPr="006002AF">
              <w:rPr>
                <w:rFonts w:cs="Times New Roman"/>
                <w:iCs/>
              </w:rPr>
              <w:t xml:space="preserve"> </w:t>
            </w:r>
          </w:p>
        </w:tc>
        <w:tc>
          <w:tcPr>
            <w:tcW w:w="1615" w:type="dxa"/>
            <w:tcBorders>
              <w:top w:val="single" w:sz="4" w:space="0" w:color="000000"/>
              <w:left w:val="single" w:sz="4" w:space="0" w:color="000000"/>
              <w:bottom w:val="single" w:sz="4" w:space="0" w:color="000000"/>
            </w:tcBorders>
            <w:shd w:val="clear" w:color="auto" w:fill="auto"/>
          </w:tcPr>
          <w:p w:rsidR="00B601EE" w:rsidRPr="006002AF" w:rsidRDefault="00531016" w:rsidP="0002174E">
            <w:pPr>
              <w:pStyle w:val="TableContents"/>
              <w:snapToGrid w:val="0"/>
              <w:rPr>
                <w:rFonts w:cs="Times New Roman"/>
                <w:iCs/>
              </w:rPr>
            </w:pPr>
            <w:r w:rsidRPr="006002AF">
              <w:rPr>
                <w:rFonts w:cs="Times New Roman"/>
                <w:iCs/>
              </w:rPr>
              <w:t>Идентификоване ОЦД</w:t>
            </w:r>
            <w:r w:rsidR="00EF659D" w:rsidRPr="006002AF">
              <w:rPr>
                <w:rFonts w:cs="Times New Roman"/>
                <w:iCs/>
              </w:rPr>
              <w:t xml:space="preserve"> </w:t>
            </w:r>
            <w:r w:rsidR="0002174E" w:rsidRPr="006002AF">
              <w:rPr>
                <w:rFonts w:cs="Times New Roman"/>
                <w:iCs/>
              </w:rPr>
              <w:t>и потписан</w:t>
            </w:r>
            <w:r w:rsidRPr="006002AF">
              <w:rPr>
                <w:rFonts w:cs="Times New Roman"/>
                <w:iCs/>
              </w:rPr>
              <w:t xml:space="preserve">и </w:t>
            </w:r>
            <w:r w:rsidRPr="006002AF">
              <w:rPr>
                <w:rFonts w:cs="Times New Roman"/>
              </w:rPr>
              <w:t>споразум</w:t>
            </w:r>
            <w:r w:rsidR="0002174E" w:rsidRPr="006002AF">
              <w:rPr>
                <w:rFonts w:cs="Times New Roman"/>
              </w:rPr>
              <w:t>и</w:t>
            </w:r>
            <w:r w:rsidRPr="006002AF">
              <w:rPr>
                <w:rFonts w:cs="Times New Roman"/>
              </w:rPr>
              <w:t xml:space="preserve"> о сарадњи између ЈЛС и ОЦД/других актера који подразумевају дефинисање међусобних права и обавеза</w:t>
            </w:r>
          </w:p>
        </w:tc>
        <w:tc>
          <w:tcPr>
            <w:tcW w:w="1691" w:type="dxa"/>
            <w:tcBorders>
              <w:top w:val="single" w:sz="4" w:space="0" w:color="000000"/>
              <w:left w:val="single" w:sz="4" w:space="0" w:color="000000"/>
              <w:bottom w:val="single" w:sz="4" w:space="0" w:color="000000"/>
            </w:tcBorders>
            <w:shd w:val="clear" w:color="auto" w:fill="auto"/>
          </w:tcPr>
          <w:p w:rsidR="00B601EE" w:rsidRPr="00770A27" w:rsidRDefault="00770A27" w:rsidP="009139AA">
            <w:pPr>
              <w:pStyle w:val="TableContents"/>
              <w:snapToGrid w:val="0"/>
              <w:rPr>
                <w:rFonts w:cs="Times New Roman"/>
                <w:iCs/>
              </w:rPr>
            </w:pPr>
            <w:r w:rsidRPr="00770A27">
              <w:rPr>
                <w:rFonts w:cs="Times New Roman"/>
                <w:iCs/>
              </w:rPr>
              <w:t>Председник општине</w:t>
            </w:r>
          </w:p>
        </w:tc>
        <w:tc>
          <w:tcPr>
            <w:tcW w:w="1678" w:type="dxa"/>
            <w:tcBorders>
              <w:top w:val="single" w:sz="4" w:space="0" w:color="000000"/>
              <w:left w:val="single" w:sz="4" w:space="0" w:color="000000"/>
              <w:bottom w:val="single" w:sz="4" w:space="0" w:color="000000"/>
            </w:tcBorders>
            <w:shd w:val="clear" w:color="auto" w:fill="auto"/>
          </w:tcPr>
          <w:p w:rsidR="00B601EE" w:rsidRPr="00770A27" w:rsidRDefault="00770A27" w:rsidP="009139AA">
            <w:pPr>
              <w:pStyle w:val="TableContents"/>
              <w:snapToGrid w:val="0"/>
              <w:rPr>
                <w:rFonts w:cs="Times New Roman"/>
                <w:iCs/>
              </w:rPr>
            </w:pPr>
            <w:r w:rsidRPr="00770A27">
              <w:rPr>
                <w:rFonts w:cs="Times New Roman"/>
                <w:iCs/>
              </w:rPr>
              <w:t>31.12.2017. године</w:t>
            </w:r>
          </w:p>
        </w:tc>
        <w:tc>
          <w:tcPr>
            <w:tcW w:w="1638" w:type="dxa"/>
            <w:tcBorders>
              <w:top w:val="single" w:sz="4" w:space="0" w:color="000000"/>
              <w:left w:val="single" w:sz="4" w:space="0" w:color="000000"/>
              <w:bottom w:val="single" w:sz="4" w:space="0" w:color="000000"/>
            </w:tcBorders>
            <w:shd w:val="clear" w:color="auto" w:fill="auto"/>
          </w:tcPr>
          <w:p w:rsidR="00B601EE" w:rsidRPr="003D2AC5" w:rsidRDefault="00DB1544" w:rsidP="009139AA">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B601EE" w:rsidRPr="003D2AC5" w:rsidRDefault="00B601EE" w:rsidP="009139AA">
            <w:pPr>
              <w:pStyle w:val="TableContents"/>
              <w:snapToGrid w:val="0"/>
              <w:rPr>
                <w:rFonts w:cs="Times New Roman"/>
                <w:color w:val="FF0000"/>
              </w:rPr>
            </w:pPr>
          </w:p>
        </w:tc>
      </w:tr>
    </w:tbl>
    <w:p w:rsidR="00AE5130" w:rsidRDefault="00AE5130" w:rsidP="00AE5130">
      <w:pPr>
        <w:autoSpaceDE w:val="0"/>
        <w:autoSpaceDN w:val="0"/>
        <w:adjustRightInd w:val="0"/>
        <w:spacing w:after="0" w:line="240" w:lineRule="auto"/>
        <w:jc w:val="both"/>
        <w:rPr>
          <w:rFonts w:ascii="Times New Roman" w:hAnsi="Times New Roman" w:cs="Times New Roman"/>
          <w:sz w:val="20"/>
          <w:szCs w:val="20"/>
        </w:rPr>
      </w:pPr>
    </w:p>
    <w:p w:rsidR="00AE5130" w:rsidRDefault="00AE5130" w:rsidP="00AE5130">
      <w:pPr>
        <w:autoSpaceDE w:val="0"/>
        <w:autoSpaceDN w:val="0"/>
        <w:adjustRightInd w:val="0"/>
        <w:spacing w:after="0" w:line="240" w:lineRule="auto"/>
        <w:jc w:val="both"/>
        <w:rPr>
          <w:rFonts w:ascii="Times New Roman" w:hAnsi="Times New Roman" w:cs="Times New Roman"/>
          <w:sz w:val="20"/>
          <w:szCs w:val="20"/>
        </w:rPr>
      </w:pPr>
    </w:p>
    <w:p w:rsidR="00AE5130" w:rsidRDefault="00AE5130" w:rsidP="00E62366">
      <w:pPr>
        <w:autoSpaceDE w:val="0"/>
        <w:autoSpaceDN w:val="0"/>
        <w:adjustRightInd w:val="0"/>
        <w:spacing w:after="0" w:line="240" w:lineRule="auto"/>
        <w:jc w:val="both"/>
        <w:rPr>
          <w:rFonts w:ascii="Times New Roman" w:hAnsi="Times New Roman" w:cs="Times New Roman"/>
          <w:sz w:val="20"/>
          <w:szCs w:val="20"/>
        </w:rPr>
      </w:pPr>
    </w:p>
    <w:tbl>
      <w:tblPr>
        <w:tblW w:w="14614" w:type="dxa"/>
        <w:tblInd w:w="55" w:type="dxa"/>
        <w:tblLayout w:type="fixed"/>
        <w:tblCellMar>
          <w:top w:w="55" w:type="dxa"/>
          <w:left w:w="55" w:type="dxa"/>
          <w:bottom w:w="55" w:type="dxa"/>
          <w:right w:w="55" w:type="dxa"/>
        </w:tblCellMar>
        <w:tblLook w:val="0000"/>
      </w:tblPr>
      <w:tblGrid>
        <w:gridCol w:w="14614"/>
      </w:tblGrid>
      <w:tr w:rsidR="00AE5130" w:rsidRPr="00E20FD3" w:rsidTr="00822E9F">
        <w:tc>
          <w:tcPr>
            <w:tcW w:w="14614" w:type="dxa"/>
            <w:tcBorders>
              <w:top w:val="single" w:sz="2" w:space="0" w:color="000000"/>
              <w:left w:val="single" w:sz="2" w:space="0" w:color="000000"/>
              <w:bottom w:val="single" w:sz="2" w:space="0" w:color="000000"/>
              <w:right w:val="single" w:sz="2" w:space="0" w:color="000000"/>
            </w:tcBorders>
            <w:shd w:val="clear" w:color="auto" w:fill="auto"/>
          </w:tcPr>
          <w:p w:rsidR="00AE5130" w:rsidRPr="00822E9F" w:rsidRDefault="00945FAF" w:rsidP="009139AA">
            <w:pPr>
              <w:pStyle w:val="TableContents"/>
              <w:rPr>
                <w:rFonts w:cs="Times New Roman"/>
                <w:b/>
                <w:bCs/>
              </w:rPr>
            </w:pPr>
            <w:bookmarkStart w:id="4" w:name="_Toc479078855"/>
            <w:r>
              <w:rPr>
                <w:rFonts w:cs="Times New Roman"/>
                <w:b/>
              </w:rPr>
              <w:t>Област 6</w:t>
            </w:r>
            <w:r w:rsidR="00822E9F" w:rsidRPr="00822E9F">
              <w:rPr>
                <w:rFonts w:cs="Times New Roman"/>
                <w:b/>
              </w:rPr>
              <w:t>: Обезбеђивање правних, институционалних, организационих и техничких претпоставки за координацију спровођења и праћење примене ЛАП-а</w:t>
            </w:r>
            <w:bookmarkEnd w:id="4"/>
          </w:p>
        </w:tc>
      </w:tr>
      <w:tr w:rsidR="00822E9F" w:rsidRPr="00E20FD3" w:rsidTr="00822E9F">
        <w:tc>
          <w:tcPr>
            <w:tcW w:w="14614" w:type="dxa"/>
            <w:tcBorders>
              <w:left w:val="single" w:sz="2" w:space="0" w:color="000000"/>
              <w:bottom w:val="single" w:sz="2" w:space="0" w:color="000000"/>
              <w:right w:val="single" w:sz="2" w:space="0" w:color="000000"/>
            </w:tcBorders>
            <w:shd w:val="clear" w:color="auto" w:fill="auto"/>
          </w:tcPr>
          <w:p w:rsidR="00822E9F" w:rsidRPr="00E20FD3" w:rsidRDefault="00822E9F" w:rsidP="009139AA">
            <w:pPr>
              <w:pStyle w:val="TableContents"/>
              <w:jc w:val="both"/>
              <w:rPr>
                <w:rFonts w:cs="Times New Roman"/>
                <w:b/>
                <w:bCs/>
              </w:rPr>
            </w:pPr>
            <w:r w:rsidRPr="00E20FD3">
              <w:rPr>
                <w:rFonts w:cs="Times New Roman"/>
                <w:b/>
                <w:bCs/>
              </w:rPr>
              <w:t xml:space="preserve">Опис области: </w:t>
            </w:r>
            <w:r w:rsidRPr="00E20FD3">
              <w:rPr>
                <w:rFonts w:cs="Times New Roman"/>
                <w:bCs/>
              </w:rPr>
              <w:t xml:space="preserve">Координација спровођења и праћење спровођења локалног антикорупцијског плана је од кључног значаја за његову примену. Због тога је неопходно да свака ЈЛС одреди лице/тело надлежно за координирање одговорних субјеката на нивоу ЈЛС и да формира тело које ће бити одговорно за праћење његове примене и које ће о томе обавештавати јавност и друге заинтересоване актере у локалној заједници. Треба нагласити да мере и активности из ЛАП-а спроводе органи ЈЛС, док тело надлежно за праћење примене ЛАП-а прати да ли се мере и активности спроводе на начин на који је то дефинисано у ЛАП-у. Због тога је веома важно да тело надлежно за праћење примене ЛАП-а буде независно од саме ЈЛС, односно од њених органа, руководилаца и службеника. У том смислу, ЈЛС треба да организује и обезбеди спровођење поступка избора чланова овог тела на начин који ће обезбедити каснију независност рада овог тела, као и да обезбеди неопходне услове за рад тог тела. </w:t>
            </w:r>
            <w:r w:rsidRPr="00725BED">
              <w:rPr>
                <w:rFonts w:cs="Times New Roman"/>
                <w:bCs/>
              </w:rPr>
              <w:t xml:space="preserve">Осим тога, то тело у сарадњи са другим органима ЈЛС треба да одреди и сопствени делокруг послова и активности који се неће односити само на праћење примене ЛАП-а, већ ће се односити и на: покретање сопствених иницијатива, давање савета и мишљења у вези са применом ЛАП-а, реаговања на представке поднете због сумње у непоштовање </w:t>
            </w:r>
            <w:r>
              <w:rPr>
                <w:rFonts w:cs="Times New Roman"/>
                <w:bCs/>
              </w:rPr>
              <w:t xml:space="preserve">или непримењивање </w:t>
            </w:r>
            <w:r w:rsidRPr="00725BED">
              <w:rPr>
                <w:rFonts w:cs="Times New Roman"/>
                <w:bCs/>
              </w:rPr>
              <w:t xml:space="preserve">ЛАП-а, препоручивање мера у случају нереализовања мера или кршења ЛАП-а, као и на предлагање грађанског посматрача за оне мере из ЛАП-а </w:t>
            </w:r>
            <w:r>
              <w:rPr>
                <w:rFonts w:cs="Times New Roman"/>
                <w:bCs/>
              </w:rPr>
              <w:t>за које</w:t>
            </w:r>
            <w:r w:rsidRPr="00725BED">
              <w:rPr>
                <w:rFonts w:cs="Times New Roman"/>
                <w:bCs/>
              </w:rPr>
              <w:t xml:space="preserve"> је тај институт предвиђен.</w:t>
            </w:r>
            <w:r w:rsidRPr="00E20FD3">
              <w:rPr>
                <w:rFonts w:cs="Times New Roman"/>
                <w:bCs/>
              </w:rPr>
              <w:t xml:space="preserve">  </w:t>
            </w:r>
          </w:p>
        </w:tc>
      </w:tr>
    </w:tbl>
    <w:p w:rsidR="00AE5130" w:rsidRDefault="00AE5130" w:rsidP="00AE5130">
      <w:pPr>
        <w:rPr>
          <w:rFonts w:ascii="Times New Roman" w:hAnsi="Times New Roman" w:cs="Times New Roman"/>
          <w:sz w:val="20"/>
          <w:szCs w:val="20"/>
        </w:rPr>
      </w:pPr>
    </w:p>
    <w:p w:rsidR="00A3711A" w:rsidRPr="00A3711A" w:rsidRDefault="00A3711A" w:rsidP="00AE5130">
      <w:pPr>
        <w:rPr>
          <w:rFonts w:ascii="Times New Roman" w:hAnsi="Times New Roman" w:cs="Times New Roman"/>
          <w:sz w:val="20"/>
          <w:szCs w:val="20"/>
        </w:rPr>
      </w:pPr>
    </w:p>
    <w:tbl>
      <w:tblPr>
        <w:tblW w:w="14649" w:type="dxa"/>
        <w:tblInd w:w="55" w:type="dxa"/>
        <w:tblLayout w:type="fixed"/>
        <w:tblCellMar>
          <w:top w:w="55" w:type="dxa"/>
          <w:left w:w="55" w:type="dxa"/>
          <w:bottom w:w="55" w:type="dxa"/>
          <w:right w:w="55" w:type="dxa"/>
        </w:tblCellMar>
        <w:tblLook w:val="0000"/>
      </w:tblPr>
      <w:tblGrid>
        <w:gridCol w:w="639"/>
        <w:gridCol w:w="1346"/>
        <w:gridCol w:w="3118"/>
        <w:gridCol w:w="1311"/>
        <w:gridCol w:w="1615"/>
        <w:gridCol w:w="1691"/>
        <w:gridCol w:w="1678"/>
        <w:gridCol w:w="1638"/>
        <w:gridCol w:w="1598"/>
        <w:gridCol w:w="15"/>
      </w:tblGrid>
      <w:tr w:rsidR="003B1F88" w:rsidRPr="00E20FD3" w:rsidTr="003B1F88">
        <w:trPr>
          <w:gridAfter w:val="1"/>
          <w:wAfter w:w="15" w:type="dxa"/>
        </w:trPr>
        <w:tc>
          <w:tcPr>
            <w:tcW w:w="14634" w:type="dxa"/>
            <w:gridSpan w:val="9"/>
            <w:tcBorders>
              <w:top w:val="single" w:sz="4" w:space="0" w:color="000000"/>
              <w:left w:val="single" w:sz="4" w:space="0" w:color="000000"/>
              <w:bottom w:val="single" w:sz="4" w:space="0" w:color="000000"/>
              <w:right w:val="single" w:sz="4" w:space="0" w:color="000000"/>
            </w:tcBorders>
            <w:shd w:val="clear" w:color="auto" w:fill="auto"/>
          </w:tcPr>
          <w:p w:rsidR="003B1F88" w:rsidRPr="00E20FD3" w:rsidRDefault="00945FAF" w:rsidP="009139AA">
            <w:pPr>
              <w:pStyle w:val="TableContents"/>
              <w:rPr>
                <w:rFonts w:cs="Times New Roman"/>
                <w:b/>
                <w:bCs/>
              </w:rPr>
            </w:pPr>
            <w:r>
              <w:rPr>
                <w:rFonts w:cs="Times New Roman"/>
                <w:b/>
                <w:bCs/>
              </w:rPr>
              <w:lastRenderedPageBreak/>
              <w:t>Циљ 6</w:t>
            </w:r>
            <w:r w:rsidR="003B1F88" w:rsidRPr="00E20FD3">
              <w:rPr>
                <w:rFonts w:cs="Times New Roman"/>
                <w:b/>
                <w:bCs/>
              </w:rPr>
              <w:t>.1.</w:t>
            </w:r>
            <w:r w:rsidR="003B1F88" w:rsidRPr="00E20FD3">
              <w:rPr>
                <w:rFonts w:eastAsia="ABCDEE+Cambria" w:cs="Times New Roman"/>
                <w:b/>
                <w:bCs/>
              </w:rPr>
              <w:t xml:space="preserve"> Обезбеђене правне, институционалне, организационе и техничке претпоставке за праћење примене ЛАП-а</w:t>
            </w:r>
          </w:p>
        </w:tc>
      </w:tr>
      <w:tr w:rsidR="003B1F88" w:rsidRPr="00E20FD3" w:rsidTr="003B1F88">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rPr>
            </w:pPr>
            <w:r w:rsidRPr="00E20FD3">
              <w:rPr>
                <w:rFonts w:cs="Times New Roman"/>
                <w:b/>
                <w:bCs/>
              </w:rPr>
              <w:t>Индикатори циља</w:t>
            </w:r>
          </w:p>
        </w:tc>
        <w:tc>
          <w:tcPr>
            <w:tcW w:w="3306" w:type="dxa"/>
            <w:gridSpan w:val="2"/>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rPr>
            </w:pPr>
            <w:r w:rsidRPr="00E20FD3">
              <w:rPr>
                <w:rFonts w:cs="Times New Roman"/>
                <w:b/>
                <w:bCs/>
              </w:rPr>
              <w:t>Базна вредност индикатора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3B1F88" w:rsidRPr="00E20FD3" w:rsidRDefault="003B1F88" w:rsidP="009139AA">
            <w:pPr>
              <w:pStyle w:val="TableContents"/>
              <w:jc w:val="center"/>
              <w:rPr>
                <w:rFonts w:cs="Times New Roman"/>
                <w:b/>
                <w:bCs/>
              </w:rPr>
            </w:pPr>
            <w:r w:rsidRPr="00E20FD3">
              <w:rPr>
                <w:rFonts w:cs="Times New Roman"/>
                <w:b/>
                <w:bCs/>
              </w:rPr>
              <w:t xml:space="preserve">Циљана (пројектована) </w:t>
            </w:r>
          </w:p>
          <w:p w:rsidR="003B1F88" w:rsidRPr="00E20FD3" w:rsidRDefault="003B1F88" w:rsidP="009139AA">
            <w:pPr>
              <w:pStyle w:val="TableContents"/>
              <w:jc w:val="center"/>
              <w:rPr>
                <w:rFonts w:cs="Times New Roman"/>
              </w:rPr>
            </w:pPr>
            <w:r w:rsidRPr="00E20FD3">
              <w:rPr>
                <w:rFonts w:cs="Times New Roman"/>
                <w:b/>
                <w:bCs/>
              </w:rPr>
              <w:t>вредност индикатора</w:t>
            </w:r>
          </w:p>
        </w:tc>
      </w:tr>
      <w:tr w:rsidR="003B1F88" w:rsidRPr="00E20FD3" w:rsidTr="003B1F88">
        <w:trPr>
          <w:gridAfter w:val="1"/>
          <w:wAfter w:w="15" w:type="dxa"/>
          <w:trHeight w:val="422"/>
        </w:trPr>
        <w:tc>
          <w:tcPr>
            <w:tcW w:w="6414" w:type="dxa"/>
            <w:gridSpan w:val="4"/>
            <w:tcBorders>
              <w:top w:val="single" w:sz="4" w:space="0" w:color="000000"/>
              <w:left w:val="single" w:sz="4" w:space="0" w:color="000000"/>
              <w:bottom w:val="single" w:sz="4" w:space="0" w:color="000000"/>
            </w:tcBorders>
            <w:shd w:val="clear" w:color="auto" w:fill="auto"/>
          </w:tcPr>
          <w:p w:rsidR="003B1F88" w:rsidRPr="00E20FD3" w:rsidRDefault="003B1F88" w:rsidP="003B1F88">
            <w:pPr>
              <w:pStyle w:val="TableContents"/>
              <w:numPr>
                <w:ilvl w:val="0"/>
                <w:numId w:val="5"/>
              </w:numPr>
              <w:snapToGrid w:val="0"/>
              <w:rPr>
                <w:rFonts w:cs="Times New Roman"/>
              </w:rPr>
            </w:pPr>
            <w:r w:rsidRPr="00E20FD3">
              <w:rPr>
                <w:rFonts w:cs="Times New Roman"/>
              </w:rPr>
              <w:t>Одређено лице/тело на нивоу ЈЛС које је задужено за координацију одговорних субјеката у спровођењу активности из ЛАП-а.</w:t>
            </w:r>
          </w:p>
          <w:p w:rsidR="003B1F88" w:rsidRPr="00E20FD3" w:rsidRDefault="003B1F88" w:rsidP="003B1F88">
            <w:pPr>
              <w:pStyle w:val="TableContents"/>
              <w:numPr>
                <w:ilvl w:val="0"/>
                <w:numId w:val="5"/>
              </w:numPr>
              <w:snapToGrid w:val="0"/>
              <w:rPr>
                <w:rFonts w:cs="Times New Roman"/>
              </w:rPr>
            </w:pPr>
            <w:r w:rsidRPr="00E20FD3">
              <w:rPr>
                <w:rFonts w:cs="Times New Roman"/>
              </w:rPr>
              <w:t>Формирано тело за праћење примене ЛАП-а.</w:t>
            </w:r>
            <w:r w:rsidRPr="00E20FD3">
              <w:rPr>
                <w:rStyle w:val="FootnoteCharacters"/>
                <w:rFonts w:cs="Times New Roman"/>
              </w:rPr>
              <w:footnoteReference w:id="20"/>
            </w:r>
          </w:p>
          <w:p w:rsidR="003B1F88" w:rsidRPr="00E20FD3" w:rsidRDefault="003B1F88" w:rsidP="003B1F88">
            <w:pPr>
              <w:pStyle w:val="TableContents"/>
              <w:numPr>
                <w:ilvl w:val="0"/>
                <w:numId w:val="5"/>
              </w:numPr>
              <w:snapToGrid w:val="0"/>
              <w:jc w:val="both"/>
              <w:rPr>
                <w:rFonts w:cs="Times New Roman"/>
                <w:i/>
                <w:iCs/>
              </w:rPr>
            </w:pPr>
            <w:r w:rsidRPr="00E20FD3">
              <w:rPr>
                <w:rFonts w:cs="Times New Roman"/>
              </w:rPr>
              <w:t xml:space="preserve">Реализоване мере из ЛАП-а, у складу са њима придруженим индикаторима и другим елементима из ЛАП-а. </w:t>
            </w:r>
          </w:p>
        </w:tc>
        <w:tc>
          <w:tcPr>
            <w:tcW w:w="3306" w:type="dxa"/>
            <w:gridSpan w:val="2"/>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snapToGrid w:val="0"/>
              <w:rPr>
                <w:rFonts w:cs="Times New Roman"/>
                <w:i/>
                <w:iCs/>
              </w:rPr>
            </w:pPr>
            <w:r w:rsidRPr="00E20FD3">
              <w:rPr>
                <w:rFonts w:cs="Times New Roman"/>
                <w:i/>
                <w:iCs/>
              </w:rPr>
              <w:t>Није применљиво (Н/А)</w:t>
            </w:r>
          </w:p>
        </w:tc>
        <w:tc>
          <w:tcPr>
            <w:tcW w:w="4914" w:type="dxa"/>
            <w:gridSpan w:val="3"/>
            <w:tcBorders>
              <w:top w:val="single" w:sz="4" w:space="0" w:color="000000"/>
              <w:left w:val="single" w:sz="4" w:space="0" w:color="000000"/>
              <w:bottom w:val="single" w:sz="4" w:space="0" w:color="000000"/>
              <w:right w:val="single" w:sz="4" w:space="0" w:color="000000"/>
            </w:tcBorders>
            <w:shd w:val="clear" w:color="auto" w:fill="auto"/>
          </w:tcPr>
          <w:p w:rsidR="003B1F88" w:rsidRPr="00E20FD3" w:rsidRDefault="003B1F88" w:rsidP="009139AA">
            <w:pPr>
              <w:pStyle w:val="TableContents"/>
              <w:snapToGrid w:val="0"/>
              <w:rPr>
                <w:rFonts w:cs="Times New Roman"/>
                <w:b/>
                <w:bCs/>
              </w:rPr>
            </w:pPr>
            <w:r w:rsidRPr="00E20FD3">
              <w:rPr>
                <w:rFonts w:cs="Times New Roman"/>
                <w:i/>
                <w:iCs/>
              </w:rPr>
              <w:t>Није применљиво (Н/А)</w:t>
            </w:r>
          </w:p>
        </w:tc>
      </w:tr>
      <w:tr w:rsidR="003B1F88" w:rsidRPr="00E20FD3" w:rsidTr="00B82ACC">
        <w:trPr>
          <w:trHeight w:val="422"/>
        </w:trPr>
        <w:tc>
          <w:tcPr>
            <w:tcW w:w="639"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rPr>
            </w:pPr>
            <w:r w:rsidRPr="00E20FD3">
              <w:rPr>
                <w:rFonts w:cs="Times New Roman"/>
                <w:b/>
                <w:bCs/>
              </w:rPr>
              <w:t>Р. бр. мере</w:t>
            </w:r>
          </w:p>
        </w:tc>
        <w:tc>
          <w:tcPr>
            <w:tcW w:w="1346"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rPr>
            </w:pPr>
            <w:r w:rsidRPr="00E20FD3">
              <w:rPr>
                <w:rFonts w:cs="Times New Roman"/>
                <w:b/>
                <w:bCs/>
              </w:rPr>
              <w:t>Назив мере</w:t>
            </w:r>
          </w:p>
        </w:tc>
        <w:tc>
          <w:tcPr>
            <w:tcW w:w="3118"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i/>
                <w:iCs/>
              </w:rPr>
            </w:pPr>
            <w:r w:rsidRPr="00E20FD3">
              <w:rPr>
                <w:rFonts w:cs="Times New Roman"/>
                <w:b/>
                <w:bCs/>
              </w:rPr>
              <w:t>Индикатор испуњености (квалитета) мере</w:t>
            </w:r>
          </w:p>
        </w:tc>
        <w:tc>
          <w:tcPr>
            <w:tcW w:w="1311"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i/>
                <w:iCs/>
              </w:rPr>
            </w:pPr>
            <w:r w:rsidRPr="00E20FD3">
              <w:rPr>
                <w:rFonts w:cs="Times New Roman"/>
                <w:b/>
                <w:bCs/>
                <w:i/>
                <w:iCs/>
              </w:rPr>
              <w:t>Активности</w:t>
            </w:r>
          </w:p>
        </w:tc>
        <w:tc>
          <w:tcPr>
            <w:tcW w:w="1615"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i/>
                <w:iCs/>
              </w:rPr>
            </w:pPr>
            <w:r w:rsidRPr="00E20FD3">
              <w:rPr>
                <w:rFonts w:cs="Times New Roman"/>
                <w:b/>
                <w:bCs/>
                <w:i/>
                <w:iCs/>
              </w:rPr>
              <w:t>Индикатори активности</w:t>
            </w:r>
          </w:p>
        </w:tc>
        <w:tc>
          <w:tcPr>
            <w:tcW w:w="1691"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i/>
                <w:iCs/>
              </w:rPr>
            </w:pPr>
            <w:r w:rsidRPr="00E20FD3">
              <w:rPr>
                <w:rFonts w:cs="Times New Roman"/>
                <w:b/>
                <w:bCs/>
                <w:i/>
                <w:iCs/>
              </w:rPr>
              <w:t>Одговорни субјект</w:t>
            </w:r>
          </w:p>
        </w:tc>
        <w:tc>
          <w:tcPr>
            <w:tcW w:w="1678"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i/>
                <w:iCs/>
              </w:rPr>
            </w:pPr>
            <w:r w:rsidRPr="00E20FD3">
              <w:rPr>
                <w:rFonts w:cs="Times New Roman"/>
                <w:b/>
                <w:bCs/>
                <w:i/>
                <w:iCs/>
              </w:rPr>
              <w:t>Рок</w:t>
            </w:r>
          </w:p>
        </w:tc>
        <w:tc>
          <w:tcPr>
            <w:tcW w:w="1638" w:type="dxa"/>
            <w:tcBorders>
              <w:top w:val="single" w:sz="4" w:space="0" w:color="000000"/>
              <w:left w:val="single" w:sz="4" w:space="0" w:color="000000"/>
              <w:bottom w:val="single" w:sz="4" w:space="0" w:color="000000"/>
            </w:tcBorders>
            <w:shd w:val="clear" w:color="auto" w:fill="auto"/>
          </w:tcPr>
          <w:p w:rsidR="003B1F88" w:rsidRPr="00E20FD3" w:rsidRDefault="003B1F88" w:rsidP="009139AA">
            <w:pPr>
              <w:pStyle w:val="TableContents"/>
              <w:jc w:val="center"/>
              <w:rPr>
                <w:rFonts w:cs="Times New Roman"/>
                <w:b/>
                <w:bCs/>
                <w:i/>
                <w:iCs/>
              </w:rPr>
            </w:pPr>
            <w:r w:rsidRPr="00E20FD3">
              <w:rPr>
                <w:rFonts w:cs="Times New Roman"/>
                <w:b/>
                <w:bCs/>
                <w:i/>
                <w:iCs/>
              </w:rPr>
              <w:t>Потребни ресурси</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3B1F88" w:rsidRPr="00E20FD3" w:rsidRDefault="003B1F88" w:rsidP="009139AA">
            <w:pPr>
              <w:pStyle w:val="TableContents"/>
              <w:jc w:val="center"/>
              <w:rPr>
                <w:rFonts w:cs="Times New Roman"/>
              </w:rPr>
            </w:pPr>
            <w:r w:rsidRPr="00E20FD3">
              <w:rPr>
                <w:rFonts w:cs="Times New Roman"/>
                <w:b/>
                <w:bCs/>
                <w:i/>
                <w:iCs/>
              </w:rPr>
              <w:t>Напомене</w:t>
            </w:r>
          </w:p>
        </w:tc>
      </w:tr>
      <w:tr w:rsidR="00A3711A" w:rsidRPr="00E20FD3" w:rsidTr="00B82ACC">
        <w:trPr>
          <w:trHeight w:val="422"/>
        </w:trPr>
        <w:tc>
          <w:tcPr>
            <w:tcW w:w="639" w:type="dxa"/>
            <w:tcBorders>
              <w:top w:val="single" w:sz="4" w:space="0" w:color="000000"/>
              <w:left w:val="single" w:sz="4" w:space="0" w:color="000000"/>
              <w:bottom w:val="single" w:sz="4" w:space="0" w:color="000000"/>
            </w:tcBorders>
            <w:shd w:val="clear" w:color="auto" w:fill="auto"/>
          </w:tcPr>
          <w:p w:rsidR="00A3711A" w:rsidRPr="00E20FD3" w:rsidRDefault="00945FAF" w:rsidP="009139AA">
            <w:pPr>
              <w:pStyle w:val="TableContents"/>
              <w:jc w:val="center"/>
              <w:rPr>
                <w:rFonts w:cs="Times New Roman"/>
              </w:rPr>
            </w:pPr>
            <w:r>
              <w:rPr>
                <w:rFonts w:cs="Times New Roman"/>
              </w:rPr>
              <w:t>6</w:t>
            </w:r>
            <w:r w:rsidR="00A3711A" w:rsidRPr="00E20FD3">
              <w:rPr>
                <w:rFonts w:cs="Times New Roman"/>
              </w:rPr>
              <w:t>.1.1</w:t>
            </w:r>
          </w:p>
        </w:tc>
        <w:tc>
          <w:tcPr>
            <w:tcW w:w="1346" w:type="dxa"/>
            <w:tcBorders>
              <w:top w:val="single" w:sz="4" w:space="0" w:color="000000"/>
              <w:left w:val="single" w:sz="4" w:space="0" w:color="000000"/>
              <w:bottom w:val="single" w:sz="4" w:space="0" w:color="000000"/>
            </w:tcBorders>
            <w:shd w:val="clear" w:color="auto" w:fill="auto"/>
          </w:tcPr>
          <w:p w:rsidR="00A3711A" w:rsidRPr="00E20FD3" w:rsidRDefault="00A3711A" w:rsidP="009139AA">
            <w:pPr>
              <w:pStyle w:val="TableContents"/>
              <w:rPr>
                <w:rFonts w:cs="Times New Roman"/>
              </w:rPr>
            </w:pPr>
            <w:r w:rsidRPr="00E20FD3">
              <w:rPr>
                <w:rFonts w:cs="Times New Roman"/>
              </w:rPr>
              <w:t xml:space="preserve">Одредити лице/тело на нивоу ЈЛС које је задужено за координацију одговорних субјеката у спровођењу активности из ЛАП-а. </w:t>
            </w:r>
          </w:p>
        </w:tc>
        <w:tc>
          <w:tcPr>
            <w:tcW w:w="3118" w:type="dxa"/>
            <w:tcBorders>
              <w:top w:val="single" w:sz="4" w:space="0" w:color="000000"/>
              <w:left w:val="single" w:sz="4" w:space="0" w:color="000000"/>
              <w:bottom w:val="single" w:sz="4" w:space="0" w:color="000000"/>
            </w:tcBorders>
            <w:shd w:val="clear" w:color="auto" w:fill="auto"/>
          </w:tcPr>
          <w:p w:rsidR="00A3711A" w:rsidRPr="00E20FD3" w:rsidRDefault="00A3711A" w:rsidP="009139AA">
            <w:pPr>
              <w:pStyle w:val="TableContents"/>
              <w:rPr>
                <w:rFonts w:cs="Times New Roman"/>
              </w:rPr>
            </w:pPr>
            <w:r w:rsidRPr="00E20FD3">
              <w:rPr>
                <w:rFonts w:cs="Times New Roman"/>
              </w:rPr>
              <w:t xml:space="preserve">Лице/тело задужено за координацију одговорних субјеката у спровођењу активности из ЛАП-а има обавезу да води рачуна о роковима за спровођење активности, да о доспелим роковима и обавезама благовремено обавештава одговорне субјекте, као и да врши техничко, организационо и административно усклађивање рада службеника/организационих једница и органа ЈЛС у </w:t>
            </w:r>
            <w:r w:rsidRPr="00E20FD3">
              <w:rPr>
                <w:rFonts w:cs="Times New Roman"/>
              </w:rPr>
              <w:lastRenderedPageBreak/>
              <w:t xml:space="preserve">процесу спровођења активности из ЛАП-а. </w:t>
            </w:r>
          </w:p>
        </w:tc>
        <w:tc>
          <w:tcPr>
            <w:tcW w:w="1311" w:type="dxa"/>
            <w:tcBorders>
              <w:top w:val="single" w:sz="4" w:space="0" w:color="000000"/>
              <w:left w:val="single" w:sz="4" w:space="0" w:color="000000"/>
              <w:bottom w:val="single" w:sz="4" w:space="0" w:color="000000"/>
            </w:tcBorders>
            <w:shd w:val="clear" w:color="auto" w:fill="auto"/>
          </w:tcPr>
          <w:p w:rsidR="00A3711A" w:rsidRPr="00044D9D" w:rsidRDefault="00A3711A" w:rsidP="009139AA">
            <w:pPr>
              <w:pStyle w:val="TableContents"/>
              <w:snapToGrid w:val="0"/>
              <w:rPr>
                <w:rFonts w:cs="Times New Roman"/>
                <w:i/>
                <w:iCs/>
                <w:color w:val="FF0000"/>
              </w:rPr>
            </w:pPr>
            <w:r>
              <w:rPr>
                <w:rFonts w:cs="Times New Roman"/>
              </w:rPr>
              <w:lastRenderedPageBreak/>
              <w:t>Одређивање лица/тела</w:t>
            </w:r>
            <w:r w:rsidRPr="00E20FD3">
              <w:rPr>
                <w:rFonts w:cs="Times New Roman"/>
              </w:rPr>
              <w:t xml:space="preserve"> на нивоу ЈЛС које је задужено за координацију одговорних субјеката у спровођењу активности из ЛАП-а.</w:t>
            </w:r>
          </w:p>
        </w:tc>
        <w:tc>
          <w:tcPr>
            <w:tcW w:w="1615" w:type="dxa"/>
            <w:tcBorders>
              <w:top w:val="single" w:sz="4" w:space="0" w:color="000000"/>
              <w:left w:val="single" w:sz="4" w:space="0" w:color="000000"/>
              <w:bottom w:val="single" w:sz="4" w:space="0" w:color="000000"/>
            </w:tcBorders>
            <w:shd w:val="clear" w:color="auto" w:fill="auto"/>
          </w:tcPr>
          <w:p w:rsidR="00A3711A" w:rsidRPr="00044D9D" w:rsidRDefault="00A3711A" w:rsidP="00E62D7D">
            <w:pPr>
              <w:pStyle w:val="TableContents"/>
              <w:snapToGrid w:val="0"/>
              <w:rPr>
                <w:rFonts w:cs="Times New Roman"/>
                <w:i/>
                <w:iCs/>
                <w:color w:val="FF0000"/>
              </w:rPr>
            </w:pPr>
            <w:r>
              <w:rPr>
                <w:rFonts w:cs="Times New Roman"/>
              </w:rPr>
              <w:t>Одређена лица/тела</w:t>
            </w:r>
            <w:r w:rsidRPr="00E20FD3">
              <w:rPr>
                <w:rFonts w:cs="Times New Roman"/>
              </w:rPr>
              <w:t xml:space="preserve"> на нивоу ЈЛС које је задужено за координацију одговорних субјеката у спровођењу активности из ЛАП-а.</w:t>
            </w:r>
          </w:p>
        </w:tc>
        <w:tc>
          <w:tcPr>
            <w:tcW w:w="1691" w:type="dxa"/>
            <w:tcBorders>
              <w:top w:val="single" w:sz="4" w:space="0" w:color="000000"/>
              <w:left w:val="single" w:sz="4" w:space="0" w:color="000000"/>
              <w:bottom w:val="single" w:sz="4" w:space="0" w:color="000000"/>
            </w:tcBorders>
            <w:shd w:val="clear" w:color="auto" w:fill="auto"/>
          </w:tcPr>
          <w:p w:rsidR="00A3711A" w:rsidRPr="002E2710" w:rsidRDefault="00504E11" w:rsidP="009139AA">
            <w:pPr>
              <w:pStyle w:val="TableContents"/>
              <w:snapToGrid w:val="0"/>
              <w:rPr>
                <w:rFonts w:cs="Times New Roman"/>
                <w:iCs/>
              </w:rPr>
            </w:pPr>
            <w:r w:rsidRPr="002E2710">
              <w:rPr>
                <w:rFonts w:cs="Times New Roman"/>
                <w:iCs/>
              </w:rPr>
              <w:t>Председник оптине</w:t>
            </w:r>
          </w:p>
        </w:tc>
        <w:tc>
          <w:tcPr>
            <w:tcW w:w="1678" w:type="dxa"/>
            <w:tcBorders>
              <w:top w:val="single" w:sz="4" w:space="0" w:color="000000"/>
              <w:left w:val="single" w:sz="4" w:space="0" w:color="000000"/>
              <w:bottom w:val="single" w:sz="4" w:space="0" w:color="000000"/>
            </w:tcBorders>
            <w:shd w:val="clear" w:color="auto" w:fill="auto"/>
          </w:tcPr>
          <w:p w:rsidR="00A3711A" w:rsidRPr="007F13C8" w:rsidRDefault="0032695F" w:rsidP="009609D0">
            <w:pPr>
              <w:pStyle w:val="TableContents"/>
              <w:snapToGrid w:val="0"/>
              <w:rPr>
                <w:rFonts w:cs="Times New Roman"/>
                <w:iCs/>
              </w:rPr>
            </w:pPr>
            <w:r w:rsidRPr="007F13C8">
              <w:rPr>
                <w:rFonts w:cs="Times New Roman"/>
                <w:iCs/>
              </w:rPr>
              <w:t>31.</w:t>
            </w:r>
            <w:r w:rsidR="009609D0">
              <w:rPr>
                <w:rFonts w:cs="Times New Roman"/>
                <w:iCs/>
              </w:rPr>
              <w:t>09</w:t>
            </w:r>
            <w:r w:rsidRPr="007F13C8">
              <w:rPr>
                <w:rFonts w:cs="Times New Roman"/>
                <w:iCs/>
              </w:rPr>
              <w:t>.201</w:t>
            </w:r>
            <w:r w:rsidR="001805BD" w:rsidRPr="007F13C8">
              <w:rPr>
                <w:rFonts w:cs="Times New Roman"/>
                <w:iCs/>
              </w:rPr>
              <w:t>7</w:t>
            </w:r>
            <w:r w:rsidRPr="007F13C8">
              <w:rPr>
                <w:rFonts w:cs="Times New Roman"/>
                <w:iCs/>
              </w:rPr>
              <w:t>. године</w:t>
            </w:r>
          </w:p>
        </w:tc>
        <w:tc>
          <w:tcPr>
            <w:tcW w:w="1638" w:type="dxa"/>
            <w:tcBorders>
              <w:top w:val="single" w:sz="4" w:space="0" w:color="000000"/>
              <w:left w:val="single" w:sz="4" w:space="0" w:color="000000"/>
              <w:bottom w:val="single" w:sz="4" w:space="0" w:color="000000"/>
            </w:tcBorders>
            <w:shd w:val="clear" w:color="auto" w:fill="auto"/>
          </w:tcPr>
          <w:p w:rsidR="00A3711A" w:rsidRPr="00172827" w:rsidRDefault="00172827" w:rsidP="009139AA">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A3711A" w:rsidRPr="00044D9D" w:rsidRDefault="00A3711A" w:rsidP="009139AA">
            <w:pPr>
              <w:pStyle w:val="TableContents"/>
              <w:snapToGrid w:val="0"/>
              <w:rPr>
                <w:rFonts w:cs="Times New Roman"/>
                <w:color w:val="FF0000"/>
              </w:rPr>
            </w:pPr>
          </w:p>
        </w:tc>
      </w:tr>
      <w:tr w:rsidR="00CF752B" w:rsidRPr="00E20FD3" w:rsidTr="00B82ACC">
        <w:trPr>
          <w:trHeight w:val="422"/>
        </w:trPr>
        <w:tc>
          <w:tcPr>
            <w:tcW w:w="639" w:type="dxa"/>
            <w:tcBorders>
              <w:top w:val="single" w:sz="4" w:space="0" w:color="000000"/>
              <w:left w:val="single" w:sz="4" w:space="0" w:color="000000"/>
              <w:bottom w:val="single" w:sz="4" w:space="0" w:color="000000"/>
            </w:tcBorders>
            <w:shd w:val="clear" w:color="auto" w:fill="auto"/>
          </w:tcPr>
          <w:p w:rsidR="00CF752B" w:rsidRPr="00E20FD3" w:rsidRDefault="00945FAF" w:rsidP="009139AA">
            <w:pPr>
              <w:pStyle w:val="TableContents"/>
              <w:jc w:val="center"/>
              <w:rPr>
                <w:rFonts w:cs="Times New Roman"/>
              </w:rPr>
            </w:pPr>
            <w:r>
              <w:rPr>
                <w:rFonts w:cs="Times New Roman"/>
              </w:rPr>
              <w:lastRenderedPageBreak/>
              <w:t>6</w:t>
            </w:r>
            <w:r w:rsidR="00CF752B" w:rsidRPr="00E20FD3">
              <w:rPr>
                <w:rFonts w:cs="Times New Roman"/>
              </w:rPr>
              <w:t>.1.2</w:t>
            </w:r>
          </w:p>
        </w:tc>
        <w:tc>
          <w:tcPr>
            <w:tcW w:w="1346" w:type="dxa"/>
            <w:tcBorders>
              <w:top w:val="single" w:sz="4" w:space="0" w:color="000000"/>
              <w:left w:val="single" w:sz="4" w:space="0" w:color="000000"/>
              <w:bottom w:val="single" w:sz="4" w:space="0" w:color="000000"/>
            </w:tcBorders>
            <w:shd w:val="clear" w:color="auto" w:fill="auto"/>
          </w:tcPr>
          <w:p w:rsidR="00CF752B" w:rsidRPr="00E20FD3" w:rsidRDefault="00CF752B" w:rsidP="009139AA">
            <w:pPr>
              <w:pStyle w:val="TableContents"/>
              <w:rPr>
                <w:rFonts w:cs="Times New Roman"/>
              </w:rPr>
            </w:pPr>
            <w:r w:rsidRPr="00E20FD3">
              <w:rPr>
                <w:rFonts w:cs="Times New Roman"/>
              </w:rPr>
              <w:t>Формирати Комисију за избор чланова тела за праћење примене ЛАП-а</w:t>
            </w:r>
            <w:r w:rsidRPr="00E20FD3">
              <w:rPr>
                <w:rStyle w:val="FootnoteReference"/>
                <w:rFonts w:cs="Times New Roman"/>
              </w:rPr>
              <w:footnoteReference w:id="21"/>
            </w:r>
            <w:r w:rsidRPr="00E20FD3">
              <w:rPr>
                <w:rFonts w:cs="Times New Roman"/>
              </w:rPr>
              <w:t>.</w:t>
            </w:r>
          </w:p>
          <w:p w:rsidR="00CF752B" w:rsidRPr="00E20FD3" w:rsidRDefault="00CF752B" w:rsidP="009139AA">
            <w:pPr>
              <w:pStyle w:val="TableContents"/>
              <w:rPr>
                <w:rFonts w:cs="Times New Roman"/>
                <w:shd w:val="clear" w:color="auto" w:fill="FFFF00"/>
              </w:rPr>
            </w:pPr>
          </w:p>
        </w:tc>
        <w:tc>
          <w:tcPr>
            <w:tcW w:w="3118" w:type="dxa"/>
            <w:tcBorders>
              <w:top w:val="single" w:sz="4" w:space="0" w:color="000000"/>
              <w:left w:val="single" w:sz="4" w:space="0" w:color="000000"/>
              <w:bottom w:val="single" w:sz="4" w:space="0" w:color="000000"/>
            </w:tcBorders>
            <w:shd w:val="clear" w:color="auto" w:fill="auto"/>
          </w:tcPr>
          <w:p w:rsidR="00CF752B" w:rsidRPr="00E20FD3" w:rsidRDefault="00CF752B" w:rsidP="009139AA">
            <w:pPr>
              <w:pStyle w:val="TableContents"/>
              <w:rPr>
                <w:rFonts w:cs="Times New Roman"/>
                <w:shd w:val="clear" w:color="auto" w:fill="FFFF00"/>
              </w:rPr>
            </w:pPr>
            <w:r w:rsidRPr="00725BED">
              <w:rPr>
                <w:rFonts w:cs="Times New Roman"/>
              </w:rPr>
              <w:t>1. У Комисију је неопходно именовати представнике органа ЈЛС, локалних невладиних организација и удружења грађана, локалних медија и грађане, као и представнике других органа јавне власти (централних и покрајинских) који функционишу у локалној за</w:t>
            </w:r>
            <w:r>
              <w:rPr>
                <w:rFonts w:cs="Times New Roman"/>
              </w:rPr>
              <w:t>једници, а који не представљају</w:t>
            </w:r>
            <w:r w:rsidRPr="00725BED">
              <w:rPr>
                <w:rFonts w:cs="Times New Roman"/>
              </w:rPr>
              <w:t xml:space="preserve"> део система локалне самоуправе (на пример, представници правосудних и других органа).</w:t>
            </w:r>
            <w:r w:rsidRPr="00E20FD3">
              <w:rPr>
                <w:rFonts w:cs="Times New Roman"/>
                <w:shd w:val="clear" w:color="auto" w:fill="FFFF00"/>
              </w:rPr>
              <w:t xml:space="preserve"> </w:t>
            </w:r>
          </w:p>
          <w:p w:rsidR="00CF752B" w:rsidRDefault="00CF752B" w:rsidP="009139AA">
            <w:pPr>
              <w:pStyle w:val="TableContents"/>
              <w:rPr>
                <w:rFonts w:cs="Times New Roman"/>
                <w:shd w:val="clear" w:color="auto" w:fill="FFFF00"/>
              </w:rPr>
            </w:pPr>
          </w:p>
          <w:p w:rsidR="00CF752B" w:rsidRPr="00E20FD3" w:rsidRDefault="00CF752B" w:rsidP="009139AA">
            <w:pPr>
              <w:pStyle w:val="TableContents"/>
              <w:rPr>
                <w:rFonts w:cs="Times New Roman"/>
                <w:shd w:val="clear" w:color="auto" w:fill="FFFF00"/>
              </w:rPr>
            </w:pPr>
          </w:p>
          <w:p w:rsidR="00CF752B" w:rsidRPr="00E20FD3" w:rsidRDefault="00CF752B" w:rsidP="009139AA">
            <w:pPr>
              <w:pStyle w:val="TableContents"/>
              <w:rPr>
                <w:rFonts w:cs="Times New Roman"/>
              </w:rPr>
            </w:pPr>
            <w:r>
              <w:rPr>
                <w:rFonts w:cs="Times New Roman"/>
              </w:rPr>
              <w:t>Препоручује се</w:t>
            </w:r>
            <w:r w:rsidRPr="00725BED">
              <w:rPr>
                <w:rFonts w:cs="Times New Roman"/>
              </w:rPr>
              <w:t xml:space="preserve"> да представници органа ЈЛС и представници других органа јавне власти (централних и покрајинских) који ф</w:t>
            </w:r>
            <w:r>
              <w:rPr>
                <w:rFonts w:cs="Times New Roman"/>
              </w:rPr>
              <w:t>ункционишу у локалној заједници</w:t>
            </w:r>
            <w:r w:rsidRPr="00725BED">
              <w:rPr>
                <w:rFonts w:cs="Times New Roman"/>
              </w:rPr>
              <w:t xml:space="preserve"> не чине већину у Комисији.</w:t>
            </w:r>
            <w:r w:rsidRPr="00E20FD3">
              <w:rPr>
                <w:rFonts w:cs="Times New Roman"/>
              </w:rPr>
              <w:t xml:space="preserve"> </w:t>
            </w:r>
          </w:p>
          <w:p w:rsidR="00CF752B" w:rsidRPr="00E20FD3" w:rsidRDefault="00CF752B" w:rsidP="009139AA">
            <w:pPr>
              <w:pStyle w:val="TableContents"/>
              <w:rPr>
                <w:rFonts w:cs="Times New Roman"/>
              </w:rPr>
            </w:pPr>
          </w:p>
          <w:p w:rsidR="00CF752B" w:rsidRPr="00E20FD3" w:rsidRDefault="00CF752B" w:rsidP="009139AA">
            <w:pPr>
              <w:pStyle w:val="TableContents"/>
              <w:rPr>
                <w:rFonts w:cs="Times New Roman"/>
                <w:b/>
              </w:rPr>
            </w:pPr>
            <w:r w:rsidRPr="00E20FD3">
              <w:rPr>
                <w:rFonts w:cs="Times New Roman"/>
              </w:rPr>
              <w:t xml:space="preserve">2. Комисија усваја свој </w:t>
            </w:r>
            <w:r w:rsidRPr="00E20FD3">
              <w:rPr>
                <w:rFonts w:cs="Times New Roman"/>
              </w:rPr>
              <w:lastRenderedPageBreak/>
              <w:t>пословник о раду, дефинише услове, критеријуме и мерила за избор чланова</w:t>
            </w:r>
            <w:r>
              <w:rPr>
                <w:rFonts w:cs="Times New Roman"/>
              </w:rPr>
              <w:t xml:space="preserve"> тела за праћење примене ЛАП-а,</w:t>
            </w:r>
            <w:r w:rsidRPr="00E20FD3">
              <w:rPr>
                <w:rFonts w:cs="Times New Roman"/>
              </w:rPr>
              <w:t xml:space="preserve"> објављује јавни позив за достављање пријава за чланове тела за праћење ЛАП-а, односно </w:t>
            </w:r>
            <w:r w:rsidRPr="00E20FD3">
              <w:rPr>
                <w:rFonts w:cs="Times New Roman"/>
                <w:b/>
              </w:rPr>
              <w:t xml:space="preserve">расписује и спроводи јавни конкурс за избор чланова тела </w:t>
            </w:r>
          </w:p>
          <w:p w:rsidR="00CF752B" w:rsidRPr="00E20FD3" w:rsidRDefault="00CF752B" w:rsidP="009139AA">
            <w:pPr>
              <w:pStyle w:val="TableContents"/>
              <w:rPr>
                <w:rFonts w:cs="Times New Roman"/>
              </w:rPr>
            </w:pPr>
          </w:p>
          <w:p w:rsidR="00CF752B" w:rsidRPr="00E20FD3" w:rsidRDefault="00CF752B" w:rsidP="009139AA">
            <w:pPr>
              <w:pStyle w:val="TableContents"/>
              <w:rPr>
                <w:rFonts w:cs="Times New Roman"/>
              </w:rPr>
            </w:pPr>
            <w:r w:rsidRPr="00E20FD3">
              <w:rPr>
                <w:rFonts w:cs="Times New Roman"/>
              </w:rPr>
              <w:t>У циљу обезбеђивања независности тела, неопходно је да се у условима дефинише да кандидати, односно чланови будућег тела, између осталог:</w:t>
            </w:r>
          </w:p>
          <w:p w:rsidR="00CF752B" w:rsidRPr="00E20FD3" w:rsidRDefault="00CF752B" w:rsidP="002A34CA">
            <w:pPr>
              <w:pStyle w:val="TableContents"/>
              <w:numPr>
                <w:ilvl w:val="0"/>
                <w:numId w:val="6"/>
              </w:numPr>
              <w:rPr>
                <w:rFonts w:cs="Times New Roman"/>
              </w:rPr>
            </w:pPr>
            <w:r w:rsidRPr="00E20FD3">
              <w:rPr>
                <w:rFonts w:cs="Times New Roman"/>
              </w:rPr>
              <w:t xml:space="preserve">Не могу бити носиоци било које функције у политичкој странци; </w:t>
            </w:r>
          </w:p>
          <w:p w:rsidR="00CF752B" w:rsidRPr="00E20FD3" w:rsidRDefault="00CF752B" w:rsidP="002A34CA">
            <w:pPr>
              <w:pStyle w:val="TableContents"/>
              <w:numPr>
                <w:ilvl w:val="0"/>
                <w:numId w:val="6"/>
              </w:numPr>
              <w:rPr>
                <w:rFonts w:cs="Times New Roman"/>
              </w:rPr>
            </w:pPr>
            <w:r w:rsidRPr="00E20FD3">
              <w:rPr>
                <w:rFonts w:cs="Times New Roman"/>
              </w:rPr>
              <w:t>Не могу бити бити јавни функционери у смуслу одредаба чланова Закона о Аге</w:t>
            </w:r>
            <w:r>
              <w:rPr>
                <w:rFonts w:cs="Times New Roman"/>
              </w:rPr>
              <w:t>нцији за борбу против корупције;</w:t>
            </w:r>
            <w:r w:rsidRPr="00E20FD3">
              <w:rPr>
                <w:rFonts w:cs="Times New Roman"/>
              </w:rPr>
              <w:t xml:space="preserve"> </w:t>
            </w:r>
          </w:p>
          <w:p w:rsidR="00CF752B" w:rsidRPr="00E20FD3" w:rsidRDefault="00CF752B" w:rsidP="002A34CA">
            <w:pPr>
              <w:pStyle w:val="TableContents"/>
              <w:numPr>
                <w:ilvl w:val="0"/>
                <w:numId w:val="6"/>
              </w:numPr>
              <w:rPr>
                <w:rFonts w:cs="Times New Roman"/>
              </w:rPr>
            </w:pPr>
            <w:r w:rsidRPr="00E20FD3">
              <w:rPr>
                <w:rFonts w:cs="Times New Roman"/>
              </w:rPr>
              <w:t xml:space="preserve">Нису радно ангажовани у органима ЈЛС по било ком основу (на одређено или неодређено време, </w:t>
            </w:r>
            <w:r w:rsidRPr="00E20FD3">
              <w:rPr>
                <w:rFonts w:cs="Times New Roman"/>
              </w:rPr>
              <w:lastRenderedPageBreak/>
              <w:t>ангажовани у форми рада ван радног односа и др.)</w:t>
            </w:r>
            <w:r>
              <w:rPr>
                <w:rFonts w:cs="Times New Roman"/>
              </w:rPr>
              <w:t>;</w:t>
            </w:r>
          </w:p>
          <w:p w:rsidR="00CF752B" w:rsidRPr="00E20FD3" w:rsidRDefault="00CF752B" w:rsidP="002A34CA">
            <w:pPr>
              <w:pStyle w:val="TableContents"/>
              <w:numPr>
                <w:ilvl w:val="0"/>
                <w:numId w:val="6"/>
              </w:numPr>
              <w:rPr>
                <w:rFonts w:cs="Times New Roman"/>
              </w:rPr>
            </w:pPr>
            <w:r w:rsidRPr="00E20FD3">
              <w:rPr>
                <w:rFonts w:cs="Times New Roman"/>
              </w:rPr>
              <w:t>Имају место пребивалишта на територији ЈЛС;</w:t>
            </w:r>
          </w:p>
          <w:p w:rsidR="00CF752B" w:rsidRPr="00E20FD3" w:rsidRDefault="00CF752B" w:rsidP="002A34CA">
            <w:pPr>
              <w:pStyle w:val="TableContents"/>
              <w:numPr>
                <w:ilvl w:val="0"/>
                <w:numId w:val="6"/>
              </w:numPr>
              <w:rPr>
                <w:rFonts w:cs="Times New Roman"/>
              </w:rPr>
            </w:pPr>
            <w:r w:rsidRPr="00E20FD3">
              <w:rPr>
                <w:rFonts w:cs="Times New Roman"/>
              </w:rPr>
              <w:t>Нису осуђивани или се против њих не води судски поступак за дела која се односе на корупцију.</w:t>
            </w:r>
          </w:p>
          <w:p w:rsidR="00CF752B" w:rsidRDefault="00CF752B" w:rsidP="009139AA">
            <w:pPr>
              <w:pStyle w:val="TableContents"/>
              <w:rPr>
                <w:rFonts w:cs="Times New Roman"/>
              </w:rPr>
            </w:pPr>
            <w:r w:rsidRPr="00E20FD3">
              <w:rPr>
                <w:rFonts w:cs="Times New Roman"/>
              </w:rPr>
              <w:t>3. Комисија прима и разматра пристигле пријаве, оцењује формалну испуњеност услова, спроводи процедуру усменог и/или писменог тестирања кандидата у циљу формирања ранг листе на основу усвојених критеријума</w:t>
            </w:r>
            <w:r w:rsidRPr="00E20FD3">
              <w:rPr>
                <w:rStyle w:val="FootnoteCharacters"/>
                <w:rFonts w:cs="Times New Roman"/>
              </w:rPr>
              <w:footnoteReference w:id="22"/>
            </w:r>
            <w:r w:rsidRPr="00E20FD3">
              <w:rPr>
                <w:rFonts w:cs="Times New Roman"/>
              </w:rPr>
              <w:t>, јавно об</w:t>
            </w:r>
            <w:r>
              <w:rPr>
                <w:rFonts w:cs="Times New Roman"/>
              </w:rPr>
              <w:t>ављује листу пристиглих пријава и</w:t>
            </w:r>
            <w:r w:rsidRPr="00E20FD3">
              <w:rPr>
                <w:rFonts w:cs="Times New Roman"/>
              </w:rPr>
              <w:t xml:space="preserve"> записник</w:t>
            </w:r>
            <w:r>
              <w:rPr>
                <w:rFonts w:cs="Times New Roman"/>
              </w:rPr>
              <w:t>е о свом раду</w:t>
            </w:r>
            <w:r w:rsidRPr="00E20FD3">
              <w:rPr>
                <w:rFonts w:cs="Times New Roman"/>
              </w:rPr>
              <w:t xml:space="preserve">. </w:t>
            </w:r>
          </w:p>
          <w:p w:rsidR="00CF752B" w:rsidRDefault="00CF752B" w:rsidP="009139AA">
            <w:pPr>
              <w:pStyle w:val="TableContents"/>
              <w:rPr>
                <w:rFonts w:cs="Times New Roman"/>
              </w:rPr>
            </w:pPr>
          </w:p>
          <w:p w:rsidR="00CF752B" w:rsidRPr="00870D6A" w:rsidRDefault="00CF752B" w:rsidP="009139AA">
            <w:pPr>
              <w:pStyle w:val="TableContents"/>
              <w:rPr>
                <w:rFonts w:cs="Times New Roman"/>
                <w:shd w:val="clear" w:color="auto" w:fill="FFFF00"/>
              </w:rPr>
            </w:pPr>
          </w:p>
          <w:p w:rsidR="00CF752B" w:rsidRPr="00E20FD3" w:rsidRDefault="00CF752B" w:rsidP="009139AA">
            <w:pPr>
              <w:pStyle w:val="TableContents"/>
              <w:rPr>
                <w:rFonts w:cs="Times New Roman"/>
              </w:rPr>
            </w:pPr>
            <w:r w:rsidRPr="00725BED">
              <w:rPr>
                <w:rFonts w:cs="Times New Roman"/>
              </w:rPr>
              <w:t xml:space="preserve">4. Чланови Комисије дају писане изјаве о непостојању приватног интереса у вези са </w:t>
            </w:r>
            <w:r w:rsidRPr="00725BED">
              <w:rPr>
                <w:rFonts w:cs="Times New Roman"/>
              </w:rPr>
              <w:lastRenderedPageBreak/>
              <w:t>учесницима конкурса или се изузимају из рада Комисије уколико такав интерес постоји.</w:t>
            </w:r>
            <w:r w:rsidRPr="00E20FD3">
              <w:rPr>
                <w:rFonts w:cs="Times New Roman"/>
              </w:rPr>
              <w:t xml:space="preserve"> </w:t>
            </w:r>
          </w:p>
          <w:p w:rsidR="00CF752B" w:rsidRPr="00E20FD3" w:rsidRDefault="00CF752B" w:rsidP="009139AA">
            <w:pPr>
              <w:pStyle w:val="TableContents"/>
              <w:rPr>
                <w:rFonts w:cs="Times New Roman"/>
              </w:rPr>
            </w:pPr>
          </w:p>
          <w:p w:rsidR="00CF752B" w:rsidRPr="00E20FD3" w:rsidRDefault="00CF752B" w:rsidP="009139AA">
            <w:pPr>
              <w:pStyle w:val="TableContents"/>
              <w:rPr>
                <w:rFonts w:cs="Times New Roman"/>
              </w:rPr>
            </w:pPr>
            <w:r w:rsidRPr="00E20FD3">
              <w:rPr>
                <w:rFonts w:cs="Times New Roman"/>
              </w:rPr>
              <w:t xml:space="preserve">5. Комисија доставља </w:t>
            </w:r>
            <w:r>
              <w:rPr>
                <w:rFonts w:cs="Times New Roman"/>
              </w:rPr>
              <w:t>Скупштини</w:t>
            </w:r>
            <w:r w:rsidRPr="00E20FD3">
              <w:rPr>
                <w:rFonts w:cs="Times New Roman"/>
              </w:rPr>
              <w:t xml:space="preserve"> ЈЛС ранг листу кандидата са избор чланова тела, са образложењем.</w:t>
            </w:r>
          </w:p>
        </w:tc>
        <w:tc>
          <w:tcPr>
            <w:tcW w:w="1311" w:type="dxa"/>
            <w:tcBorders>
              <w:top w:val="single" w:sz="4" w:space="0" w:color="000000"/>
              <w:left w:val="single" w:sz="4" w:space="0" w:color="000000"/>
              <w:bottom w:val="single" w:sz="4" w:space="0" w:color="000000"/>
            </w:tcBorders>
            <w:shd w:val="clear" w:color="auto" w:fill="auto"/>
          </w:tcPr>
          <w:p w:rsidR="00CF752B" w:rsidRPr="006A76F6" w:rsidRDefault="00CF752B" w:rsidP="00B13F85">
            <w:pPr>
              <w:pStyle w:val="TableContents"/>
              <w:snapToGrid w:val="0"/>
              <w:rPr>
                <w:rFonts w:cs="Times New Roman"/>
                <w:i/>
                <w:iCs/>
                <w:color w:val="FF0000"/>
              </w:rPr>
            </w:pPr>
            <w:r>
              <w:rPr>
                <w:rFonts w:cs="Times New Roman"/>
              </w:rPr>
              <w:lastRenderedPageBreak/>
              <w:t>Именовање</w:t>
            </w:r>
            <w:r w:rsidRPr="00725BED">
              <w:rPr>
                <w:rFonts w:cs="Times New Roman"/>
              </w:rPr>
              <w:t xml:space="preserve"> представник</w:t>
            </w:r>
            <w:r>
              <w:rPr>
                <w:rFonts w:cs="Times New Roman"/>
              </w:rPr>
              <w:t>а</w:t>
            </w:r>
            <w:r w:rsidRPr="00725BED">
              <w:rPr>
                <w:rFonts w:cs="Times New Roman"/>
              </w:rPr>
              <w:t xml:space="preserve"> органа ЈЛС, локалних невладиних организација и удружења грађана, локалних медија и грађане, као и представнике других органа јавне власти</w:t>
            </w:r>
            <w:r>
              <w:rPr>
                <w:rFonts w:cs="Times New Roman"/>
              </w:rPr>
              <w:t>.</w:t>
            </w:r>
          </w:p>
        </w:tc>
        <w:tc>
          <w:tcPr>
            <w:tcW w:w="1615" w:type="dxa"/>
            <w:tcBorders>
              <w:top w:val="single" w:sz="4" w:space="0" w:color="000000"/>
              <w:left w:val="single" w:sz="4" w:space="0" w:color="000000"/>
              <w:bottom w:val="single" w:sz="4" w:space="0" w:color="000000"/>
            </w:tcBorders>
            <w:shd w:val="clear" w:color="auto" w:fill="auto"/>
          </w:tcPr>
          <w:p w:rsidR="00CF752B" w:rsidRPr="00044D9D" w:rsidRDefault="00CF752B" w:rsidP="006A76F6">
            <w:pPr>
              <w:pStyle w:val="TableContents"/>
              <w:snapToGrid w:val="0"/>
              <w:rPr>
                <w:rFonts w:cs="Times New Roman"/>
                <w:i/>
                <w:iCs/>
                <w:color w:val="FF0000"/>
              </w:rPr>
            </w:pPr>
            <w:r>
              <w:rPr>
                <w:rFonts w:cs="Times New Roman"/>
              </w:rPr>
              <w:t>Именовани представници</w:t>
            </w:r>
            <w:r w:rsidRPr="00725BED">
              <w:rPr>
                <w:rFonts w:cs="Times New Roman"/>
              </w:rPr>
              <w:t xml:space="preserve"> органа ЈЛС, локалних невладиних организација и удружења грађана, локалних медија и грађане, као и представнике других органа јавне власти</w:t>
            </w:r>
            <w:r>
              <w:rPr>
                <w:rFonts w:cs="Times New Roman"/>
              </w:rPr>
              <w:t>.</w:t>
            </w:r>
          </w:p>
        </w:tc>
        <w:tc>
          <w:tcPr>
            <w:tcW w:w="1691" w:type="dxa"/>
            <w:tcBorders>
              <w:top w:val="single" w:sz="4" w:space="0" w:color="000000"/>
              <w:left w:val="single" w:sz="4" w:space="0" w:color="000000"/>
              <w:bottom w:val="single" w:sz="4" w:space="0" w:color="000000"/>
            </w:tcBorders>
            <w:shd w:val="clear" w:color="auto" w:fill="auto"/>
          </w:tcPr>
          <w:p w:rsidR="00CF752B" w:rsidRPr="00044D9D" w:rsidRDefault="00CF752B" w:rsidP="00A1367A">
            <w:pPr>
              <w:pStyle w:val="TableContents"/>
              <w:snapToGrid w:val="0"/>
              <w:rPr>
                <w:rFonts w:cs="Times New Roman"/>
                <w:i/>
                <w:iCs/>
                <w:color w:val="FF0000"/>
              </w:rPr>
            </w:pPr>
            <w:r w:rsidRPr="002E2710">
              <w:rPr>
                <w:rFonts w:cs="Times New Roman"/>
                <w:iCs/>
              </w:rPr>
              <w:t xml:space="preserve">Председник </w:t>
            </w:r>
            <w:r w:rsidR="00EF76E1">
              <w:rPr>
                <w:rFonts w:cs="Times New Roman"/>
                <w:iCs/>
              </w:rPr>
              <w:t>С</w:t>
            </w:r>
            <w:r w:rsidR="00A1367A">
              <w:rPr>
                <w:rFonts w:cs="Times New Roman"/>
                <w:iCs/>
              </w:rPr>
              <w:t xml:space="preserve">купштине </w:t>
            </w:r>
            <w:r w:rsidRPr="002E2710">
              <w:rPr>
                <w:rFonts w:cs="Times New Roman"/>
                <w:iCs/>
              </w:rPr>
              <w:t>оп</w:t>
            </w:r>
            <w:r w:rsidR="00A1367A">
              <w:rPr>
                <w:rFonts w:cs="Times New Roman"/>
                <w:iCs/>
              </w:rPr>
              <w:t>ш</w:t>
            </w:r>
            <w:r w:rsidRPr="002E2710">
              <w:rPr>
                <w:rFonts w:cs="Times New Roman"/>
                <w:iCs/>
              </w:rPr>
              <w:t>тине</w:t>
            </w:r>
          </w:p>
        </w:tc>
        <w:tc>
          <w:tcPr>
            <w:tcW w:w="1678" w:type="dxa"/>
            <w:tcBorders>
              <w:top w:val="single" w:sz="4" w:space="0" w:color="000000"/>
              <w:left w:val="single" w:sz="4" w:space="0" w:color="000000"/>
              <w:bottom w:val="single" w:sz="4" w:space="0" w:color="000000"/>
            </w:tcBorders>
            <w:shd w:val="clear" w:color="auto" w:fill="auto"/>
          </w:tcPr>
          <w:p w:rsidR="00CF752B" w:rsidRPr="007F13C8" w:rsidRDefault="00CF752B" w:rsidP="00E62D7D">
            <w:pPr>
              <w:pStyle w:val="TableContents"/>
              <w:snapToGrid w:val="0"/>
              <w:rPr>
                <w:rFonts w:cs="Times New Roman"/>
                <w:iCs/>
              </w:rPr>
            </w:pPr>
            <w:r w:rsidRPr="007F13C8">
              <w:rPr>
                <w:rFonts w:cs="Times New Roman"/>
                <w:iCs/>
              </w:rPr>
              <w:t>31.</w:t>
            </w:r>
            <w:r>
              <w:rPr>
                <w:rFonts w:cs="Times New Roman"/>
                <w:iCs/>
              </w:rPr>
              <w:t>09</w:t>
            </w:r>
            <w:r w:rsidRPr="007F13C8">
              <w:rPr>
                <w:rFonts w:cs="Times New Roman"/>
                <w:iCs/>
              </w:rPr>
              <w:t>.2017. године</w:t>
            </w:r>
          </w:p>
        </w:tc>
        <w:tc>
          <w:tcPr>
            <w:tcW w:w="1638" w:type="dxa"/>
            <w:tcBorders>
              <w:top w:val="single" w:sz="4" w:space="0" w:color="000000"/>
              <w:left w:val="single" w:sz="4" w:space="0" w:color="000000"/>
              <w:bottom w:val="single" w:sz="4" w:space="0" w:color="000000"/>
            </w:tcBorders>
            <w:shd w:val="clear" w:color="auto" w:fill="auto"/>
          </w:tcPr>
          <w:p w:rsidR="00CF752B" w:rsidRPr="004D39E3" w:rsidRDefault="00CF752B" w:rsidP="009139AA">
            <w:pPr>
              <w:pStyle w:val="TableContents"/>
              <w:snapToGrid w:val="0"/>
              <w:rPr>
                <w:rFonts w:cs="Times New Roman"/>
                <w:iCs/>
              </w:rPr>
            </w:pPr>
            <w:r>
              <w:rPr>
                <w:rFonts w:cs="Times New Roman"/>
                <w:iCs/>
              </w:rPr>
              <w:t>Потребни ресурси за анга</w:t>
            </w:r>
            <w:r w:rsidRPr="004D39E3">
              <w:rPr>
                <w:rFonts w:cs="Times New Roman"/>
                <w:iCs/>
              </w:rPr>
              <w:t>жовање представника који нису из састава ЈЛС</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CF752B" w:rsidRPr="00044D9D" w:rsidRDefault="00CF752B" w:rsidP="009139AA">
            <w:pPr>
              <w:pStyle w:val="TableContents"/>
              <w:snapToGrid w:val="0"/>
              <w:rPr>
                <w:rFonts w:cs="Times New Roman"/>
                <w:i/>
                <w:iCs/>
                <w:color w:val="FF0000"/>
              </w:rPr>
            </w:pPr>
          </w:p>
        </w:tc>
      </w:tr>
      <w:tr w:rsidR="00921F2A" w:rsidRPr="00E20FD3" w:rsidTr="00B82ACC">
        <w:trPr>
          <w:trHeight w:val="422"/>
        </w:trPr>
        <w:tc>
          <w:tcPr>
            <w:tcW w:w="639" w:type="dxa"/>
            <w:tcBorders>
              <w:top w:val="single" w:sz="4" w:space="0" w:color="000000"/>
              <w:left w:val="single" w:sz="4" w:space="0" w:color="000000"/>
              <w:bottom w:val="single" w:sz="4" w:space="0" w:color="000000"/>
            </w:tcBorders>
            <w:shd w:val="clear" w:color="auto" w:fill="auto"/>
          </w:tcPr>
          <w:p w:rsidR="00921F2A" w:rsidRPr="00E20FD3" w:rsidRDefault="00945FAF" w:rsidP="009139AA">
            <w:pPr>
              <w:pStyle w:val="TableContents"/>
              <w:jc w:val="center"/>
              <w:rPr>
                <w:rFonts w:cs="Times New Roman"/>
              </w:rPr>
            </w:pPr>
            <w:r>
              <w:rPr>
                <w:rFonts w:cs="Times New Roman"/>
              </w:rPr>
              <w:lastRenderedPageBreak/>
              <w:t>6</w:t>
            </w:r>
            <w:r w:rsidR="00921F2A" w:rsidRPr="00E20FD3">
              <w:rPr>
                <w:rFonts w:cs="Times New Roman"/>
              </w:rPr>
              <w:t>.1.3</w:t>
            </w:r>
          </w:p>
        </w:tc>
        <w:tc>
          <w:tcPr>
            <w:tcW w:w="1346" w:type="dxa"/>
            <w:tcBorders>
              <w:top w:val="single" w:sz="4" w:space="0" w:color="000000"/>
              <w:left w:val="single" w:sz="4" w:space="0" w:color="000000"/>
              <w:bottom w:val="single" w:sz="4" w:space="0" w:color="000000"/>
            </w:tcBorders>
            <w:shd w:val="clear" w:color="auto" w:fill="auto"/>
          </w:tcPr>
          <w:p w:rsidR="00921F2A" w:rsidRPr="00E20FD3" w:rsidRDefault="00921F2A" w:rsidP="009139AA">
            <w:pPr>
              <w:pStyle w:val="TableContents"/>
              <w:rPr>
                <w:rFonts w:cs="Times New Roman"/>
              </w:rPr>
            </w:pPr>
            <w:r w:rsidRPr="00E20FD3">
              <w:rPr>
                <w:rFonts w:cs="Times New Roman"/>
              </w:rPr>
              <w:t xml:space="preserve">Именовати чланове тела за праћење примене ЛАП-а, односно усвојити акт о формирању тела за праћење примене ЛАП-а.  </w:t>
            </w:r>
          </w:p>
        </w:tc>
        <w:tc>
          <w:tcPr>
            <w:tcW w:w="3118" w:type="dxa"/>
            <w:tcBorders>
              <w:top w:val="single" w:sz="4" w:space="0" w:color="000000"/>
              <w:left w:val="single" w:sz="4" w:space="0" w:color="000000"/>
              <w:bottom w:val="single" w:sz="4" w:space="0" w:color="000000"/>
            </w:tcBorders>
            <w:shd w:val="clear" w:color="auto" w:fill="auto"/>
          </w:tcPr>
          <w:p w:rsidR="00921F2A" w:rsidRPr="00E20FD3" w:rsidRDefault="00921F2A" w:rsidP="009139AA">
            <w:pPr>
              <w:pStyle w:val="TableContents"/>
              <w:rPr>
                <w:rFonts w:cs="Times New Roman"/>
              </w:rPr>
            </w:pPr>
            <w:r w:rsidRPr="00E20FD3">
              <w:rPr>
                <w:rFonts w:cs="Times New Roman"/>
              </w:rPr>
              <w:t xml:space="preserve">Скупштина ЈЛС, у складу са резултатима конкурса који спроводи Комисија, односно у складу са ранг листом кандидата, </w:t>
            </w:r>
            <w:r>
              <w:rPr>
                <w:rFonts w:cs="Times New Roman"/>
              </w:rPr>
              <w:t>доноси одлуку о</w:t>
            </w:r>
            <w:r w:rsidRPr="00E20FD3">
              <w:rPr>
                <w:rFonts w:cs="Times New Roman"/>
              </w:rPr>
              <w:t xml:space="preserve"> избор</w:t>
            </w:r>
            <w:r>
              <w:rPr>
                <w:rFonts w:cs="Times New Roman"/>
              </w:rPr>
              <w:t>у</w:t>
            </w:r>
            <w:r w:rsidRPr="00E20FD3">
              <w:rPr>
                <w:rFonts w:cs="Times New Roman"/>
              </w:rPr>
              <w:t xml:space="preserve"> чланова тела за праћење примене ЛАП-а, односно усваја акт о формирању тела за праћење примене ЛАП-а; </w:t>
            </w:r>
          </w:p>
          <w:p w:rsidR="00921F2A" w:rsidRPr="00E20FD3" w:rsidRDefault="00921F2A" w:rsidP="009139AA">
            <w:pPr>
              <w:pStyle w:val="TableContents"/>
              <w:rPr>
                <w:rFonts w:cs="Times New Roman"/>
              </w:rPr>
            </w:pPr>
            <w:r w:rsidRPr="00E20FD3">
              <w:rPr>
                <w:rFonts w:cs="Times New Roman"/>
              </w:rPr>
              <w:t xml:space="preserve">Предвидети да је за именовање и разрешење тела за праћење примене ЛАП-а потребна већина од укупног броја одборника. </w:t>
            </w:r>
          </w:p>
        </w:tc>
        <w:tc>
          <w:tcPr>
            <w:tcW w:w="1311" w:type="dxa"/>
            <w:tcBorders>
              <w:top w:val="single" w:sz="4" w:space="0" w:color="000000"/>
              <w:left w:val="single" w:sz="4" w:space="0" w:color="000000"/>
              <w:bottom w:val="single" w:sz="4" w:space="0" w:color="000000"/>
            </w:tcBorders>
            <w:shd w:val="clear" w:color="auto" w:fill="auto"/>
          </w:tcPr>
          <w:p w:rsidR="00921F2A" w:rsidRPr="00ED450C" w:rsidRDefault="00921F2A" w:rsidP="00976227">
            <w:pPr>
              <w:pStyle w:val="TableContents"/>
              <w:snapToGrid w:val="0"/>
              <w:rPr>
                <w:rFonts w:cs="Times New Roman"/>
                <w:iCs/>
              </w:rPr>
            </w:pPr>
            <w:r w:rsidRPr="00ED450C">
              <w:rPr>
                <w:rFonts w:cs="Times New Roman"/>
                <w:iCs/>
              </w:rPr>
              <w:t xml:space="preserve">Расписивање конкурса </w:t>
            </w:r>
            <w:r w:rsidRPr="00ED450C">
              <w:rPr>
                <w:rFonts w:cs="Times New Roman"/>
              </w:rPr>
              <w:t>за избор чланова тела за праћење примене ЛАП-а</w:t>
            </w:r>
          </w:p>
        </w:tc>
        <w:tc>
          <w:tcPr>
            <w:tcW w:w="1615" w:type="dxa"/>
            <w:tcBorders>
              <w:top w:val="single" w:sz="4" w:space="0" w:color="000000"/>
              <w:left w:val="single" w:sz="4" w:space="0" w:color="000000"/>
              <w:bottom w:val="single" w:sz="4" w:space="0" w:color="000000"/>
            </w:tcBorders>
            <w:shd w:val="clear" w:color="auto" w:fill="auto"/>
          </w:tcPr>
          <w:p w:rsidR="00921F2A" w:rsidRPr="00044D9D" w:rsidRDefault="00921F2A" w:rsidP="00D857BC">
            <w:pPr>
              <w:pStyle w:val="TableContents"/>
              <w:snapToGrid w:val="0"/>
              <w:rPr>
                <w:rFonts w:cs="Times New Roman"/>
                <w:i/>
                <w:iCs/>
                <w:color w:val="FF0000"/>
              </w:rPr>
            </w:pPr>
            <w:r>
              <w:rPr>
                <w:rFonts w:cs="Times New Roman"/>
                <w:iCs/>
              </w:rPr>
              <w:t>Реализован конкурс</w:t>
            </w:r>
            <w:r w:rsidRPr="00ED450C">
              <w:rPr>
                <w:rFonts w:cs="Times New Roman"/>
                <w:iCs/>
              </w:rPr>
              <w:t xml:space="preserve"> </w:t>
            </w:r>
            <w:r w:rsidRPr="00ED450C">
              <w:rPr>
                <w:rFonts w:cs="Times New Roman"/>
              </w:rPr>
              <w:t>за избор чланова тела за праћење примене ЛАП-а</w:t>
            </w:r>
          </w:p>
        </w:tc>
        <w:tc>
          <w:tcPr>
            <w:tcW w:w="1691" w:type="dxa"/>
            <w:tcBorders>
              <w:top w:val="single" w:sz="4" w:space="0" w:color="000000"/>
              <w:left w:val="single" w:sz="4" w:space="0" w:color="000000"/>
              <w:bottom w:val="single" w:sz="4" w:space="0" w:color="000000"/>
            </w:tcBorders>
            <w:shd w:val="clear" w:color="auto" w:fill="auto"/>
          </w:tcPr>
          <w:p w:rsidR="00921F2A" w:rsidRPr="00044D9D" w:rsidRDefault="00921F2A" w:rsidP="00E62D7D">
            <w:pPr>
              <w:pStyle w:val="TableContents"/>
              <w:snapToGrid w:val="0"/>
              <w:rPr>
                <w:rFonts w:cs="Times New Roman"/>
                <w:i/>
                <w:iCs/>
                <w:color w:val="FF0000"/>
              </w:rPr>
            </w:pPr>
            <w:r>
              <w:rPr>
                <w:rFonts w:cs="Times New Roman"/>
                <w:iCs/>
              </w:rPr>
              <w:t xml:space="preserve">Скупштина </w:t>
            </w:r>
            <w:r w:rsidRPr="002E2710">
              <w:rPr>
                <w:rFonts w:cs="Times New Roman"/>
                <w:iCs/>
              </w:rPr>
              <w:t>оп</w:t>
            </w:r>
            <w:r>
              <w:rPr>
                <w:rFonts w:cs="Times New Roman"/>
                <w:iCs/>
              </w:rPr>
              <w:t>ш</w:t>
            </w:r>
            <w:r w:rsidRPr="002E2710">
              <w:rPr>
                <w:rFonts w:cs="Times New Roman"/>
                <w:iCs/>
              </w:rPr>
              <w:t>тине</w:t>
            </w:r>
          </w:p>
        </w:tc>
        <w:tc>
          <w:tcPr>
            <w:tcW w:w="1678" w:type="dxa"/>
            <w:tcBorders>
              <w:top w:val="single" w:sz="4" w:space="0" w:color="000000"/>
              <w:left w:val="single" w:sz="4" w:space="0" w:color="000000"/>
              <w:bottom w:val="single" w:sz="4" w:space="0" w:color="000000"/>
            </w:tcBorders>
            <w:shd w:val="clear" w:color="auto" w:fill="auto"/>
          </w:tcPr>
          <w:p w:rsidR="00921F2A" w:rsidRPr="007F13C8" w:rsidRDefault="00921F2A" w:rsidP="00E62D7D">
            <w:pPr>
              <w:pStyle w:val="TableContents"/>
              <w:snapToGrid w:val="0"/>
              <w:rPr>
                <w:rFonts w:cs="Times New Roman"/>
                <w:iCs/>
              </w:rPr>
            </w:pPr>
            <w:r w:rsidRPr="007F13C8">
              <w:rPr>
                <w:rFonts w:cs="Times New Roman"/>
                <w:iCs/>
              </w:rPr>
              <w:t>31.</w:t>
            </w:r>
            <w:r>
              <w:rPr>
                <w:rFonts w:cs="Times New Roman"/>
                <w:iCs/>
              </w:rPr>
              <w:t>09</w:t>
            </w:r>
            <w:r w:rsidRPr="007F13C8">
              <w:rPr>
                <w:rFonts w:cs="Times New Roman"/>
                <w:iCs/>
              </w:rPr>
              <w:t>.2017. године</w:t>
            </w:r>
          </w:p>
        </w:tc>
        <w:tc>
          <w:tcPr>
            <w:tcW w:w="1638" w:type="dxa"/>
            <w:tcBorders>
              <w:top w:val="single" w:sz="4" w:space="0" w:color="000000"/>
              <w:left w:val="single" w:sz="4" w:space="0" w:color="000000"/>
              <w:bottom w:val="single" w:sz="4" w:space="0" w:color="000000"/>
            </w:tcBorders>
            <w:shd w:val="clear" w:color="auto" w:fill="auto"/>
          </w:tcPr>
          <w:p w:rsidR="00921F2A" w:rsidRPr="00172827" w:rsidRDefault="00921F2A" w:rsidP="00E62D7D">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921F2A" w:rsidRPr="00044D9D" w:rsidRDefault="00921F2A" w:rsidP="009139AA">
            <w:pPr>
              <w:pStyle w:val="TableContents"/>
              <w:snapToGrid w:val="0"/>
              <w:rPr>
                <w:rFonts w:cs="Times New Roman"/>
                <w:color w:val="FF0000"/>
              </w:rPr>
            </w:pPr>
          </w:p>
        </w:tc>
      </w:tr>
      <w:tr w:rsidR="00FB2D01" w:rsidRPr="00E20FD3" w:rsidTr="00B82ACC">
        <w:trPr>
          <w:trHeight w:val="422"/>
        </w:trPr>
        <w:tc>
          <w:tcPr>
            <w:tcW w:w="639" w:type="dxa"/>
            <w:tcBorders>
              <w:top w:val="single" w:sz="4" w:space="0" w:color="000000"/>
              <w:left w:val="single" w:sz="4" w:space="0" w:color="000000"/>
              <w:bottom w:val="single" w:sz="4" w:space="0" w:color="000000"/>
            </w:tcBorders>
            <w:shd w:val="clear" w:color="auto" w:fill="auto"/>
          </w:tcPr>
          <w:p w:rsidR="00FB2D01" w:rsidRPr="00E20FD3" w:rsidRDefault="00945FAF" w:rsidP="009139AA">
            <w:pPr>
              <w:pStyle w:val="TableContents"/>
              <w:jc w:val="center"/>
              <w:rPr>
                <w:rFonts w:cs="Times New Roman"/>
              </w:rPr>
            </w:pPr>
            <w:r>
              <w:rPr>
                <w:rFonts w:cs="Times New Roman"/>
              </w:rPr>
              <w:t>6</w:t>
            </w:r>
            <w:r w:rsidR="00FB2D01" w:rsidRPr="00E20FD3">
              <w:rPr>
                <w:rFonts w:cs="Times New Roman"/>
              </w:rPr>
              <w:t>.1.4</w:t>
            </w:r>
          </w:p>
        </w:tc>
        <w:tc>
          <w:tcPr>
            <w:tcW w:w="1346" w:type="dxa"/>
            <w:tcBorders>
              <w:top w:val="single" w:sz="4" w:space="0" w:color="000000"/>
              <w:left w:val="single" w:sz="4" w:space="0" w:color="000000"/>
              <w:bottom w:val="single" w:sz="4" w:space="0" w:color="000000"/>
            </w:tcBorders>
            <w:shd w:val="clear" w:color="auto" w:fill="auto"/>
          </w:tcPr>
          <w:p w:rsidR="00FB2D01" w:rsidRPr="00E20FD3" w:rsidRDefault="00FB2D01" w:rsidP="009139AA">
            <w:pPr>
              <w:pStyle w:val="TableContents"/>
              <w:rPr>
                <w:rFonts w:cs="Times New Roman"/>
              </w:rPr>
            </w:pPr>
            <w:r w:rsidRPr="00E20FD3">
              <w:rPr>
                <w:rFonts w:cs="Times New Roman"/>
              </w:rPr>
              <w:t>Обезбедити неопходне техничке, кадровске и материјалне услове за рад тела за праћење примене ЛАП-а.</w:t>
            </w:r>
          </w:p>
        </w:tc>
        <w:tc>
          <w:tcPr>
            <w:tcW w:w="3118" w:type="dxa"/>
            <w:tcBorders>
              <w:top w:val="single" w:sz="4" w:space="0" w:color="000000"/>
              <w:left w:val="single" w:sz="4" w:space="0" w:color="000000"/>
              <w:bottom w:val="single" w:sz="4" w:space="0" w:color="000000"/>
            </w:tcBorders>
            <w:shd w:val="clear" w:color="auto" w:fill="auto"/>
          </w:tcPr>
          <w:p w:rsidR="00FB2D01" w:rsidRPr="00E20FD3" w:rsidRDefault="00FB2D01" w:rsidP="009139AA">
            <w:pPr>
              <w:pStyle w:val="TableContents"/>
              <w:rPr>
                <w:rFonts w:cs="Times New Roman"/>
              </w:rPr>
            </w:pPr>
            <w:r w:rsidRPr="00E20FD3">
              <w:rPr>
                <w:rFonts w:cs="Times New Roman"/>
              </w:rPr>
              <w:t xml:space="preserve">Надлежни орган и службе ЈЛС обезбеђују просторије, опрему, буџет и административно-техничку подршку (најмање техничког секретара) за рад тела надлежног за праћење примене ЛАП-а. </w:t>
            </w:r>
          </w:p>
        </w:tc>
        <w:tc>
          <w:tcPr>
            <w:tcW w:w="1311" w:type="dxa"/>
            <w:tcBorders>
              <w:top w:val="single" w:sz="4" w:space="0" w:color="000000"/>
              <w:left w:val="single" w:sz="4" w:space="0" w:color="000000"/>
              <w:bottom w:val="single" w:sz="4" w:space="0" w:color="000000"/>
            </w:tcBorders>
            <w:shd w:val="clear" w:color="auto" w:fill="auto"/>
          </w:tcPr>
          <w:p w:rsidR="00FB2D01" w:rsidRPr="00044D9D" w:rsidRDefault="00FB2D01" w:rsidP="00436A0F">
            <w:pPr>
              <w:pStyle w:val="TableContents"/>
              <w:snapToGrid w:val="0"/>
              <w:rPr>
                <w:rFonts w:cs="Times New Roman"/>
                <w:i/>
                <w:iCs/>
                <w:color w:val="FF0000"/>
              </w:rPr>
            </w:pPr>
            <w:r>
              <w:rPr>
                <w:rFonts w:cs="Times New Roman"/>
              </w:rPr>
              <w:t>О</w:t>
            </w:r>
            <w:r w:rsidRPr="00E20FD3">
              <w:rPr>
                <w:rFonts w:cs="Times New Roman"/>
              </w:rPr>
              <w:t>безбеђ</w:t>
            </w:r>
            <w:r>
              <w:rPr>
                <w:rFonts w:cs="Times New Roman"/>
              </w:rPr>
              <w:t>ивање</w:t>
            </w:r>
            <w:r w:rsidRPr="00E20FD3">
              <w:rPr>
                <w:rFonts w:cs="Times New Roman"/>
              </w:rPr>
              <w:t xml:space="preserve"> просториј</w:t>
            </w:r>
            <w:r>
              <w:rPr>
                <w:rFonts w:cs="Times New Roman"/>
              </w:rPr>
              <w:t>а, опреме</w:t>
            </w:r>
            <w:r w:rsidRPr="00E20FD3">
              <w:rPr>
                <w:rFonts w:cs="Times New Roman"/>
              </w:rPr>
              <w:t>, буџет</w:t>
            </w:r>
            <w:r>
              <w:rPr>
                <w:rFonts w:cs="Times New Roman"/>
              </w:rPr>
              <w:t>а и административно-техничке подршке</w:t>
            </w:r>
            <w:r w:rsidRPr="00E20FD3">
              <w:rPr>
                <w:rFonts w:cs="Times New Roman"/>
              </w:rPr>
              <w:t xml:space="preserve"> (најмање </w:t>
            </w:r>
            <w:r w:rsidRPr="00E20FD3">
              <w:rPr>
                <w:rFonts w:cs="Times New Roman"/>
              </w:rPr>
              <w:lastRenderedPageBreak/>
              <w:t>техничког секретара) за рад тела надлежног за праћење примене ЛАП-а.</w:t>
            </w:r>
          </w:p>
        </w:tc>
        <w:tc>
          <w:tcPr>
            <w:tcW w:w="1615" w:type="dxa"/>
            <w:tcBorders>
              <w:top w:val="single" w:sz="4" w:space="0" w:color="000000"/>
              <w:left w:val="single" w:sz="4" w:space="0" w:color="000000"/>
              <w:bottom w:val="single" w:sz="4" w:space="0" w:color="000000"/>
            </w:tcBorders>
            <w:shd w:val="clear" w:color="auto" w:fill="auto"/>
          </w:tcPr>
          <w:p w:rsidR="00FB2D01" w:rsidRPr="00044D9D" w:rsidRDefault="00FB2D01" w:rsidP="00DD50C2">
            <w:pPr>
              <w:pStyle w:val="TableContents"/>
              <w:snapToGrid w:val="0"/>
              <w:rPr>
                <w:rFonts w:cs="Times New Roman"/>
                <w:i/>
                <w:iCs/>
                <w:color w:val="FF0000"/>
              </w:rPr>
            </w:pPr>
            <w:r>
              <w:rPr>
                <w:rFonts w:cs="Times New Roman"/>
              </w:rPr>
              <w:lastRenderedPageBreak/>
              <w:t>О</w:t>
            </w:r>
            <w:r w:rsidRPr="00E20FD3">
              <w:rPr>
                <w:rFonts w:cs="Times New Roman"/>
              </w:rPr>
              <w:t>безбеђ</w:t>
            </w:r>
            <w:r w:rsidR="00DD50C2">
              <w:rPr>
                <w:rFonts w:cs="Times New Roman"/>
              </w:rPr>
              <w:t>ена</w:t>
            </w:r>
            <w:r w:rsidRPr="00E20FD3">
              <w:rPr>
                <w:rFonts w:cs="Times New Roman"/>
              </w:rPr>
              <w:t xml:space="preserve"> просториј</w:t>
            </w:r>
            <w:r>
              <w:rPr>
                <w:rFonts w:cs="Times New Roman"/>
              </w:rPr>
              <w:t>а, опрем</w:t>
            </w:r>
            <w:r w:rsidR="00DD50C2">
              <w:rPr>
                <w:rFonts w:cs="Times New Roman"/>
              </w:rPr>
              <w:t>а</w:t>
            </w:r>
            <w:r w:rsidRPr="00E20FD3">
              <w:rPr>
                <w:rFonts w:cs="Times New Roman"/>
              </w:rPr>
              <w:t>, буџет</w:t>
            </w:r>
            <w:r>
              <w:rPr>
                <w:rFonts w:cs="Times New Roman"/>
              </w:rPr>
              <w:t xml:space="preserve"> и административно-технич</w:t>
            </w:r>
            <w:r w:rsidR="00DD50C2">
              <w:rPr>
                <w:rFonts w:cs="Times New Roman"/>
              </w:rPr>
              <w:t>ка</w:t>
            </w:r>
            <w:r>
              <w:rPr>
                <w:rFonts w:cs="Times New Roman"/>
              </w:rPr>
              <w:t xml:space="preserve"> подршк</w:t>
            </w:r>
            <w:r w:rsidR="00DD50C2">
              <w:rPr>
                <w:rFonts w:cs="Times New Roman"/>
              </w:rPr>
              <w:t>а</w:t>
            </w:r>
            <w:r w:rsidRPr="00E20FD3">
              <w:rPr>
                <w:rFonts w:cs="Times New Roman"/>
              </w:rPr>
              <w:t xml:space="preserve"> (најмање техничког секретара) за </w:t>
            </w:r>
            <w:r w:rsidRPr="00E20FD3">
              <w:rPr>
                <w:rFonts w:cs="Times New Roman"/>
              </w:rPr>
              <w:lastRenderedPageBreak/>
              <w:t>рад тела надлежног за праћење примене ЛАП-а.</w:t>
            </w:r>
          </w:p>
        </w:tc>
        <w:tc>
          <w:tcPr>
            <w:tcW w:w="1691" w:type="dxa"/>
            <w:tcBorders>
              <w:top w:val="single" w:sz="4" w:space="0" w:color="000000"/>
              <w:left w:val="single" w:sz="4" w:space="0" w:color="000000"/>
              <w:bottom w:val="single" w:sz="4" w:space="0" w:color="000000"/>
            </w:tcBorders>
            <w:shd w:val="clear" w:color="auto" w:fill="auto"/>
          </w:tcPr>
          <w:p w:rsidR="00FB2D01" w:rsidRPr="00462DA4" w:rsidRDefault="00462DA4" w:rsidP="009139AA">
            <w:pPr>
              <w:pStyle w:val="TableContents"/>
              <w:snapToGrid w:val="0"/>
              <w:rPr>
                <w:rFonts w:cs="Times New Roman"/>
                <w:iCs/>
              </w:rPr>
            </w:pPr>
            <w:r w:rsidRPr="00462DA4">
              <w:rPr>
                <w:rFonts w:cs="Times New Roman"/>
                <w:iCs/>
              </w:rPr>
              <w:lastRenderedPageBreak/>
              <w:t>Наченик општинске управе</w:t>
            </w:r>
          </w:p>
        </w:tc>
        <w:tc>
          <w:tcPr>
            <w:tcW w:w="1678" w:type="dxa"/>
            <w:tcBorders>
              <w:top w:val="single" w:sz="4" w:space="0" w:color="000000"/>
              <w:left w:val="single" w:sz="4" w:space="0" w:color="000000"/>
              <w:bottom w:val="single" w:sz="4" w:space="0" w:color="000000"/>
            </w:tcBorders>
            <w:shd w:val="clear" w:color="auto" w:fill="auto"/>
          </w:tcPr>
          <w:p w:rsidR="00FB2D01" w:rsidRPr="00044D9D" w:rsidRDefault="00510FBD" w:rsidP="009139AA">
            <w:pPr>
              <w:pStyle w:val="TableContents"/>
              <w:snapToGrid w:val="0"/>
              <w:rPr>
                <w:rFonts w:cs="Times New Roman"/>
                <w:i/>
                <w:iCs/>
                <w:color w:val="FF0000"/>
              </w:rPr>
            </w:pPr>
            <w:r w:rsidRPr="007F13C8">
              <w:rPr>
                <w:rFonts w:cs="Times New Roman"/>
                <w:iCs/>
              </w:rPr>
              <w:t>31.</w:t>
            </w:r>
            <w:r>
              <w:rPr>
                <w:rFonts w:cs="Times New Roman"/>
                <w:iCs/>
              </w:rPr>
              <w:t>09</w:t>
            </w:r>
            <w:r w:rsidRPr="007F13C8">
              <w:rPr>
                <w:rFonts w:cs="Times New Roman"/>
                <w:iCs/>
              </w:rPr>
              <w:t>.2017. године</w:t>
            </w:r>
          </w:p>
        </w:tc>
        <w:tc>
          <w:tcPr>
            <w:tcW w:w="1638" w:type="dxa"/>
            <w:tcBorders>
              <w:top w:val="single" w:sz="4" w:space="0" w:color="000000"/>
              <w:left w:val="single" w:sz="4" w:space="0" w:color="000000"/>
              <w:bottom w:val="single" w:sz="4" w:space="0" w:color="000000"/>
            </w:tcBorders>
            <w:shd w:val="clear" w:color="auto" w:fill="auto"/>
          </w:tcPr>
          <w:p w:rsidR="00FB2D01" w:rsidRPr="00044D9D" w:rsidRDefault="00C56A7F" w:rsidP="009139AA">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FB2D01" w:rsidRPr="00044D9D" w:rsidRDefault="00FB2D01" w:rsidP="009139AA">
            <w:pPr>
              <w:pStyle w:val="TableContents"/>
              <w:snapToGrid w:val="0"/>
              <w:rPr>
                <w:rFonts w:cs="Times New Roman"/>
                <w:color w:val="FF0000"/>
              </w:rPr>
            </w:pPr>
          </w:p>
        </w:tc>
      </w:tr>
      <w:tr w:rsidR="00921F2A" w:rsidRPr="00E20FD3" w:rsidTr="00B82ACC">
        <w:trPr>
          <w:trHeight w:val="422"/>
        </w:trPr>
        <w:tc>
          <w:tcPr>
            <w:tcW w:w="639" w:type="dxa"/>
            <w:tcBorders>
              <w:top w:val="single" w:sz="4" w:space="0" w:color="000000"/>
              <w:left w:val="single" w:sz="4" w:space="0" w:color="000000"/>
              <w:bottom w:val="single" w:sz="4" w:space="0" w:color="000000"/>
            </w:tcBorders>
            <w:shd w:val="clear" w:color="auto" w:fill="auto"/>
          </w:tcPr>
          <w:p w:rsidR="00921F2A" w:rsidRPr="00E20FD3" w:rsidRDefault="00945FAF" w:rsidP="009139AA">
            <w:pPr>
              <w:pStyle w:val="TableContents"/>
              <w:jc w:val="center"/>
              <w:rPr>
                <w:rFonts w:cs="Times New Roman"/>
              </w:rPr>
            </w:pPr>
            <w:r>
              <w:rPr>
                <w:rFonts w:cs="Times New Roman"/>
              </w:rPr>
              <w:lastRenderedPageBreak/>
              <w:t>6</w:t>
            </w:r>
            <w:r w:rsidR="00921F2A" w:rsidRPr="00E20FD3">
              <w:rPr>
                <w:rFonts w:cs="Times New Roman"/>
              </w:rPr>
              <w:t>.1.5</w:t>
            </w:r>
          </w:p>
        </w:tc>
        <w:tc>
          <w:tcPr>
            <w:tcW w:w="1346" w:type="dxa"/>
            <w:tcBorders>
              <w:top w:val="single" w:sz="4" w:space="0" w:color="000000"/>
              <w:left w:val="single" w:sz="4" w:space="0" w:color="000000"/>
              <w:bottom w:val="single" w:sz="4" w:space="0" w:color="000000"/>
            </w:tcBorders>
            <w:shd w:val="clear" w:color="auto" w:fill="auto"/>
          </w:tcPr>
          <w:p w:rsidR="00921F2A" w:rsidRPr="00E20FD3" w:rsidRDefault="00921F2A" w:rsidP="009139AA">
            <w:pPr>
              <w:pStyle w:val="TableContents"/>
              <w:rPr>
                <w:rFonts w:cs="Times New Roman"/>
              </w:rPr>
            </w:pPr>
            <w:r w:rsidRPr="00E20FD3">
              <w:rPr>
                <w:rFonts w:cs="Times New Roman"/>
              </w:rPr>
              <w:t xml:space="preserve">Усвојити акте о раду тела за праћење примене ЛАП-а. </w:t>
            </w:r>
          </w:p>
        </w:tc>
        <w:tc>
          <w:tcPr>
            <w:tcW w:w="3118" w:type="dxa"/>
            <w:tcBorders>
              <w:top w:val="single" w:sz="4" w:space="0" w:color="000000"/>
              <w:left w:val="single" w:sz="4" w:space="0" w:color="000000"/>
              <w:bottom w:val="single" w:sz="4" w:space="0" w:color="000000"/>
            </w:tcBorders>
            <w:shd w:val="clear" w:color="auto" w:fill="auto"/>
          </w:tcPr>
          <w:p w:rsidR="00921F2A" w:rsidRPr="00870D6A" w:rsidRDefault="00921F2A" w:rsidP="009139AA">
            <w:pPr>
              <w:pStyle w:val="TableContents"/>
              <w:rPr>
                <w:rFonts w:cs="Times New Roman"/>
              </w:rPr>
            </w:pPr>
            <w:r w:rsidRPr="00E20FD3">
              <w:rPr>
                <w:rFonts w:cs="Times New Roman"/>
              </w:rPr>
              <w:t xml:space="preserve">Тело за праћење примене ЛАП-а, у сарадњи са надлежним органима и службама ЈЛС, усваја пословник о свом раду, </w:t>
            </w:r>
            <w:r w:rsidRPr="00870D6A">
              <w:rPr>
                <w:rFonts w:cs="Times New Roman"/>
              </w:rPr>
              <w:t>као и друга акта од значаја за рад тела.</w:t>
            </w:r>
          </w:p>
          <w:p w:rsidR="00921F2A" w:rsidRPr="00E20FD3" w:rsidRDefault="00921F2A" w:rsidP="009139AA">
            <w:pPr>
              <w:pStyle w:val="TableContents"/>
              <w:rPr>
                <w:rFonts w:cs="Times New Roman"/>
              </w:rPr>
            </w:pPr>
            <w:r w:rsidRPr="00E20FD3">
              <w:rPr>
                <w:rFonts w:cs="Times New Roman"/>
              </w:rPr>
              <w:t xml:space="preserve">Актима о раду тела </w:t>
            </w:r>
            <w:r w:rsidRPr="00725BED">
              <w:rPr>
                <w:rFonts w:cs="Times New Roman"/>
              </w:rPr>
              <w:t>потребно је</w:t>
            </w:r>
            <w:r>
              <w:rPr>
                <w:rFonts w:cs="Times New Roman"/>
              </w:rPr>
              <w:t xml:space="preserve"> предвидети </w:t>
            </w:r>
            <w:r w:rsidRPr="00E20FD3">
              <w:rPr>
                <w:rFonts w:cs="Times New Roman"/>
              </w:rPr>
              <w:t>активности тела које могу бити како од значаја за његов рад, тако и за отклањање ризика од корупције, за јачање свести локалне заједнице о значају, начинима препознавања и сузбијања корупције</w:t>
            </w:r>
            <w:r>
              <w:rPr>
                <w:rFonts w:cs="Times New Roman"/>
              </w:rPr>
              <w:t>, као</w:t>
            </w:r>
            <w:r w:rsidRPr="00E20FD3">
              <w:rPr>
                <w:rFonts w:cs="Times New Roman"/>
              </w:rPr>
              <w:t xml:space="preserve"> и за јачање надзорне улоге овог тела (на пример, организовање семинара, обука, едукација, објављивање извештаја и других информација о стању у области борбе против кору</w:t>
            </w:r>
            <w:r>
              <w:rPr>
                <w:rFonts w:cs="Times New Roman"/>
              </w:rPr>
              <w:t>п</w:t>
            </w:r>
            <w:r w:rsidRPr="00E20FD3">
              <w:rPr>
                <w:rFonts w:cs="Times New Roman"/>
              </w:rPr>
              <w:t xml:space="preserve">ције на локалном нивоу, спровођење или учешће у активностима и пројектима који се односе на </w:t>
            </w:r>
            <w:r w:rsidRPr="00E20FD3">
              <w:rPr>
                <w:rFonts w:cs="Times New Roman"/>
              </w:rPr>
              <w:lastRenderedPageBreak/>
              <w:t xml:space="preserve">борбу против корупције на локалном нивоу, организовање координационих састанака са представницима других органа који функционишу у локалној зајединици, </w:t>
            </w:r>
            <w:r w:rsidRPr="00725BED">
              <w:rPr>
                <w:rFonts w:cs="Times New Roman"/>
              </w:rPr>
              <w:t xml:space="preserve">покретање сопствених иницијатива, </w:t>
            </w:r>
            <w:r w:rsidRPr="00725BED">
              <w:rPr>
                <w:rFonts w:cs="Times New Roman"/>
                <w:bCs/>
              </w:rPr>
              <w:t xml:space="preserve">давање савета и мишљења у вези са применом ЛАП-а, реаговања на представке поднете због сумње у непоштовање </w:t>
            </w:r>
            <w:r>
              <w:rPr>
                <w:rFonts w:cs="Times New Roman"/>
                <w:bCs/>
              </w:rPr>
              <w:t xml:space="preserve">или непримењивање </w:t>
            </w:r>
            <w:r w:rsidRPr="00725BED">
              <w:rPr>
                <w:rFonts w:cs="Times New Roman"/>
                <w:bCs/>
              </w:rPr>
              <w:t>ЛАП-а, препоручивање мера у случају нереализовања мера или кршења ЛАП-а, као и на предлагање грађанског посматрача за оне мере из ЛАП-</w:t>
            </w:r>
            <w:r>
              <w:rPr>
                <w:rFonts w:cs="Times New Roman"/>
                <w:bCs/>
              </w:rPr>
              <w:t>за које</w:t>
            </w:r>
            <w:r w:rsidRPr="00725BED">
              <w:rPr>
                <w:rFonts w:cs="Times New Roman"/>
                <w:bCs/>
              </w:rPr>
              <w:t xml:space="preserve"> је тај институт предвиђен</w:t>
            </w:r>
            <w:r w:rsidRPr="00E20FD3">
              <w:rPr>
                <w:rStyle w:val="FootnoteCharacters"/>
                <w:rFonts w:cs="Times New Roman"/>
              </w:rPr>
              <w:footnoteReference w:id="23"/>
            </w:r>
            <w:r w:rsidRPr="00E20FD3">
              <w:rPr>
                <w:rFonts w:cs="Times New Roman"/>
              </w:rPr>
              <w:t xml:space="preserve">). </w:t>
            </w:r>
          </w:p>
        </w:tc>
        <w:tc>
          <w:tcPr>
            <w:tcW w:w="1311" w:type="dxa"/>
            <w:tcBorders>
              <w:top w:val="single" w:sz="4" w:space="0" w:color="000000"/>
              <w:left w:val="single" w:sz="4" w:space="0" w:color="000000"/>
              <w:bottom w:val="single" w:sz="4" w:space="0" w:color="000000"/>
            </w:tcBorders>
            <w:shd w:val="clear" w:color="auto" w:fill="auto"/>
          </w:tcPr>
          <w:p w:rsidR="00461A90" w:rsidRPr="00870D6A" w:rsidRDefault="00461A90" w:rsidP="00461A90">
            <w:pPr>
              <w:pStyle w:val="TableContents"/>
              <w:rPr>
                <w:rFonts w:cs="Times New Roman"/>
              </w:rPr>
            </w:pPr>
            <w:r>
              <w:rPr>
                <w:rFonts w:cs="Times New Roman"/>
              </w:rPr>
              <w:lastRenderedPageBreak/>
              <w:t>У</w:t>
            </w:r>
            <w:r w:rsidRPr="00E20FD3">
              <w:rPr>
                <w:rFonts w:cs="Times New Roman"/>
              </w:rPr>
              <w:t>сваја</w:t>
            </w:r>
            <w:r>
              <w:rPr>
                <w:rFonts w:cs="Times New Roman"/>
              </w:rPr>
              <w:t>ње</w:t>
            </w:r>
            <w:r w:rsidRPr="00E20FD3">
              <w:rPr>
                <w:rFonts w:cs="Times New Roman"/>
              </w:rPr>
              <w:t xml:space="preserve"> пословник</w:t>
            </w:r>
            <w:r>
              <w:rPr>
                <w:rFonts w:cs="Times New Roman"/>
              </w:rPr>
              <w:t>а</w:t>
            </w:r>
            <w:r w:rsidRPr="00E20FD3">
              <w:rPr>
                <w:rFonts w:cs="Times New Roman"/>
              </w:rPr>
              <w:t xml:space="preserve"> о раду, </w:t>
            </w:r>
            <w:r w:rsidRPr="00870D6A">
              <w:rPr>
                <w:rFonts w:cs="Times New Roman"/>
              </w:rPr>
              <w:t>као и друг</w:t>
            </w:r>
            <w:r>
              <w:rPr>
                <w:rFonts w:cs="Times New Roman"/>
              </w:rPr>
              <w:t>их</w:t>
            </w:r>
            <w:r w:rsidRPr="00870D6A">
              <w:rPr>
                <w:rFonts w:cs="Times New Roman"/>
              </w:rPr>
              <w:t xml:space="preserve"> ак</w:t>
            </w:r>
            <w:r>
              <w:rPr>
                <w:rFonts w:cs="Times New Roman"/>
              </w:rPr>
              <w:t>а</w:t>
            </w:r>
            <w:r w:rsidRPr="00870D6A">
              <w:rPr>
                <w:rFonts w:cs="Times New Roman"/>
              </w:rPr>
              <w:t>та од значаја за рад тела.</w:t>
            </w:r>
          </w:p>
          <w:p w:rsidR="00921F2A" w:rsidRPr="00044D9D" w:rsidRDefault="00921F2A" w:rsidP="009139AA">
            <w:pPr>
              <w:pStyle w:val="TableContents"/>
              <w:snapToGrid w:val="0"/>
              <w:rPr>
                <w:rFonts w:cs="Times New Roman"/>
                <w:i/>
                <w:iCs/>
                <w:color w:val="FF0000"/>
              </w:rPr>
            </w:pPr>
          </w:p>
        </w:tc>
        <w:tc>
          <w:tcPr>
            <w:tcW w:w="1615" w:type="dxa"/>
            <w:tcBorders>
              <w:top w:val="single" w:sz="4" w:space="0" w:color="000000"/>
              <w:left w:val="single" w:sz="4" w:space="0" w:color="000000"/>
              <w:bottom w:val="single" w:sz="4" w:space="0" w:color="000000"/>
            </w:tcBorders>
            <w:shd w:val="clear" w:color="auto" w:fill="auto"/>
          </w:tcPr>
          <w:p w:rsidR="00461A90" w:rsidRPr="00870D6A" w:rsidRDefault="00461A90" w:rsidP="00461A90">
            <w:pPr>
              <w:pStyle w:val="TableContents"/>
              <w:rPr>
                <w:rFonts w:cs="Times New Roman"/>
              </w:rPr>
            </w:pPr>
            <w:r>
              <w:rPr>
                <w:rFonts w:cs="Times New Roman"/>
              </w:rPr>
              <w:t>Усвојен</w:t>
            </w:r>
            <w:r w:rsidRPr="00E20FD3">
              <w:rPr>
                <w:rFonts w:cs="Times New Roman"/>
              </w:rPr>
              <w:t xml:space="preserve"> пословник о раду, </w:t>
            </w:r>
            <w:r w:rsidRPr="00870D6A">
              <w:rPr>
                <w:rFonts w:cs="Times New Roman"/>
              </w:rPr>
              <w:t>као и друг</w:t>
            </w:r>
            <w:r w:rsidR="00774E00">
              <w:rPr>
                <w:rFonts w:cs="Times New Roman"/>
              </w:rPr>
              <w:t xml:space="preserve">и </w:t>
            </w:r>
            <w:r w:rsidRPr="00870D6A">
              <w:rPr>
                <w:rFonts w:cs="Times New Roman"/>
              </w:rPr>
              <w:t>ак</w:t>
            </w:r>
            <w:r>
              <w:rPr>
                <w:rFonts w:cs="Times New Roman"/>
              </w:rPr>
              <w:t>а</w:t>
            </w:r>
            <w:r w:rsidR="00774E00">
              <w:rPr>
                <w:rFonts w:cs="Times New Roman"/>
              </w:rPr>
              <w:t>ти</w:t>
            </w:r>
            <w:r w:rsidRPr="00870D6A">
              <w:rPr>
                <w:rFonts w:cs="Times New Roman"/>
              </w:rPr>
              <w:t xml:space="preserve"> од значаја за рад тела.</w:t>
            </w:r>
          </w:p>
          <w:p w:rsidR="00921F2A" w:rsidRPr="00044D9D" w:rsidRDefault="00921F2A" w:rsidP="009139AA">
            <w:pPr>
              <w:pStyle w:val="TableContents"/>
              <w:snapToGrid w:val="0"/>
              <w:rPr>
                <w:rFonts w:cs="Times New Roman"/>
                <w:i/>
                <w:iCs/>
                <w:color w:val="FF0000"/>
              </w:rPr>
            </w:pPr>
          </w:p>
        </w:tc>
        <w:tc>
          <w:tcPr>
            <w:tcW w:w="1691" w:type="dxa"/>
            <w:tcBorders>
              <w:top w:val="single" w:sz="4" w:space="0" w:color="000000"/>
              <w:left w:val="single" w:sz="4" w:space="0" w:color="000000"/>
              <w:bottom w:val="single" w:sz="4" w:space="0" w:color="000000"/>
            </w:tcBorders>
            <w:shd w:val="clear" w:color="auto" w:fill="auto"/>
          </w:tcPr>
          <w:p w:rsidR="00921F2A" w:rsidRPr="00C56A7F" w:rsidRDefault="00DC1637" w:rsidP="009139AA">
            <w:pPr>
              <w:pStyle w:val="TableContents"/>
              <w:snapToGrid w:val="0"/>
              <w:rPr>
                <w:rFonts w:cs="Times New Roman"/>
                <w:iCs/>
              </w:rPr>
            </w:pPr>
            <w:r w:rsidRPr="00C56A7F">
              <w:rPr>
                <w:rFonts w:cs="Times New Roman"/>
                <w:iCs/>
              </w:rPr>
              <w:t xml:space="preserve">Комисија </w:t>
            </w:r>
            <w:r w:rsidRPr="00C56A7F">
              <w:rPr>
                <w:rFonts w:cs="Times New Roman"/>
              </w:rPr>
              <w:t>за праћење примене ЛАП-а</w:t>
            </w:r>
            <w:r w:rsidR="00BC4C71" w:rsidRPr="00C56A7F">
              <w:rPr>
                <w:rFonts w:cs="Times New Roman"/>
              </w:rPr>
              <w:t>.</w:t>
            </w:r>
          </w:p>
        </w:tc>
        <w:tc>
          <w:tcPr>
            <w:tcW w:w="1678" w:type="dxa"/>
            <w:tcBorders>
              <w:top w:val="single" w:sz="4" w:space="0" w:color="000000"/>
              <w:left w:val="single" w:sz="4" w:space="0" w:color="000000"/>
              <w:bottom w:val="single" w:sz="4" w:space="0" w:color="000000"/>
            </w:tcBorders>
            <w:shd w:val="clear" w:color="auto" w:fill="auto"/>
          </w:tcPr>
          <w:p w:rsidR="00921F2A" w:rsidRPr="00044D9D" w:rsidRDefault="00510FBD" w:rsidP="00C56A7F">
            <w:pPr>
              <w:pStyle w:val="TableContents"/>
              <w:snapToGrid w:val="0"/>
              <w:rPr>
                <w:rFonts w:cs="Times New Roman"/>
                <w:i/>
                <w:iCs/>
                <w:color w:val="FF0000"/>
              </w:rPr>
            </w:pPr>
            <w:r w:rsidRPr="007F13C8">
              <w:rPr>
                <w:rFonts w:cs="Times New Roman"/>
                <w:iCs/>
              </w:rPr>
              <w:t>31.</w:t>
            </w:r>
            <w:r w:rsidR="00C56A7F">
              <w:rPr>
                <w:rFonts w:cs="Times New Roman"/>
                <w:iCs/>
              </w:rPr>
              <w:t>10</w:t>
            </w:r>
            <w:r w:rsidRPr="007F13C8">
              <w:rPr>
                <w:rFonts w:cs="Times New Roman"/>
                <w:iCs/>
              </w:rPr>
              <w:t>.2017. године</w:t>
            </w:r>
          </w:p>
        </w:tc>
        <w:tc>
          <w:tcPr>
            <w:tcW w:w="1638" w:type="dxa"/>
            <w:tcBorders>
              <w:top w:val="single" w:sz="4" w:space="0" w:color="000000"/>
              <w:left w:val="single" w:sz="4" w:space="0" w:color="000000"/>
              <w:bottom w:val="single" w:sz="4" w:space="0" w:color="000000"/>
            </w:tcBorders>
            <w:shd w:val="clear" w:color="auto" w:fill="auto"/>
          </w:tcPr>
          <w:p w:rsidR="00921F2A" w:rsidRPr="00044D9D" w:rsidRDefault="00C56A7F" w:rsidP="009139AA">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921F2A" w:rsidRPr="00044D9D" w:rsidRDefault="00921F2A" w:rsidP="009139AA">
            <w:pPr>
              <w:pStyle w:val="TableContents"/>
              <w:snapToGrid w:val="0"/>
              <w:rPr>
                <w:rFonts w:cs="Times New Roman"/>
                <w:color w:val="FF0000"/>
              </w:rPr>
            </w:pPr>
          </w:p>
        </w:tc>
      </w:tr>
      <w:tr w:rsidR="00AC3B50" w:rsidRPr="00E20FD3" w:rsidTr="00B82ACC">
        <w:trPr>
          <w:trHeight w:val="422"/>
        </w:trPr>
        <w:tc>
          <w:tcPr>
            <w:tcW w:w="639" w:type="dxa"/>
            <w:tcBorders>
              <w:top w:val="single" w:sz="4" w:space="0" w:color="000000"/>
              <w:left w:val="single" w:sz="4" w:space="0" w:color="000000"/>
              <w:bottom w:val="single" w:sz="4" w:space="0" w:color="000000"/>
            </w:tcBorders>
            <w:shd w:val="clear" w:color="auto" w:fill="auto"/>
          </w:tcPr>
          <w:p w:rsidR="00AC3B50" w:rsidRPr="00E20FD3" w:rsidRDefault="00945FAF" w:rsidP="009139AA">
            <w:pPr>
              <w:pStyle w:val="TableContents"/>
              <w:jc w:val="center"/>
              <w:rPr>
                <w:rFonts w:cs="Times New Roman"/>
              </w:rPr>
            </w:pPr>
            <w:r>
              <w:rPr>
                <w:rFonts w:cs="Times New Roman"/>
              </w:rPr>
              <w:lastRenderedPageBreak/>
              <w:t>6</w:t>
            </w:r>
            <w:r w:rsidR="00AC3B50" w:rsidRPr="00E20FD3">
              <w:rPr>
                <w:rFonts w:cs="Times New Roman"/>
              </w:rPr>
              <w:t>.1.6</w:t>
            </w:r>
          </w:p>
        </w:tc>
        <w:tc>
          <w:tcPr>
            <w:tcW w:w="1346" w:type="dxa"/>
            <w:tcBorders>
              <w:top w:val="single" w:sz="4" w:space="0" w:color="000000"/>
              <w:left w:val="single" w:sz="4" w:space="0" w:color="000000"/>
              <w:bottom w:val="single" w:sz="4" w:space="0" w:color="000000"/>
            </w:tcBorders>
            <w:shd w:val="clear" w:color="auto" w:fill="auto"/>
          </w:tcPr>
          <w:p w:rsidR="00AC3B50" w:rsidRPr="00E20FD3" w:rsidRDefault="00AC3B50" w:rsidP="009139AA">
            <w:pPr>
              <w:pStyle w:val="TableContents"/>
              <w:rPr>
                <w:rFonts w:cs="Times New Roman"/>
              </w:rPr>
            </w:pPr>
            <w:r w:rsidRPr="00E20FD3">
              <w:rPr>
                <w:rFonts w:cs="Times New Roman"/>
              </w:rPr>
              <w:t xml:space="preserve">Усвојити акт о начину праћења примене ЛАП-а. </w:t>
            </w:r>
          </w:p>
        </w:tc>
        <w:tc>
          <w:tcPr>
            <w:tcW w:w="3118" w:type="dxa"/>
            <w:tcBorders>
              <w:top w:val="single" w:sz="4" w:space="0" w:color="000000"/>
              <w:left w:val="single" w:sz="4" w:space="0" w:color="000000"/>
              <w:bottom w:val="single" w:sz="4" w:space="0" w:color="000000"/>
            </w:tcBorders>
            <w:shd w:val="clear" w:color="auto" w:fill="auto"/>
          </w:tcPr>
          <w:p w:rsidR="00AC3B50" w:rsidRPr="00E20FD3" w:rsidRDefault="00AC3B50" w:rsidP="009139AA">
            <w:pPr>
              <w:pStyle w:val="TableContents"/>
              <w:rPr>
                <w:rFonts w:cs="Times New Roman"/>
              </w:rPr>
            </w:pPr>
            <w:r w:rsidRPr="00E20FD3">
              <w:rPr>
                <w:rFonts w:cs="Times New Roman"/>
              </w:rPr>
              <w:t xml:space="preserve">Тело за праћење примене ЛАП-а, у сарадњи са надлежним органима и службама ЈЛС, усваја акт којим се прописује начин праћења ЛАП-а, а који садржи најмање следеће елементе: </w:t>
            </w:r>
          </w:p>
          <w:p w:rsidR="00AC3B50" w:rsidRPr="00E20FD3" w:rsidRDefault="00AC3B50" w:rsidP="002A34CA">
            <w:pPr>
              <w:pStyle w:val="TableContents"/>
              <w:numPr>
                <w:ilvl w:val="0"/>
                <w:numId w:val="7"/>
              </w:numPr>
              <w:rPr>
                <w:rFonts w:cs="Times New Roman"/>
              </w:rPr>
            </w:pPr>
            <w:r w:rsidRPr="00E20FD3">
              <w:rPr>
                <w:rFonts w:cs="Times New Roman"/>
              </w:rPr>
              <w:t xml:space="preserve">начин и рокове за извештавање </w:t>
            </w:r>
            <w:r w:rsidRPr="00E20FD3">
              <w:rPr>
                <w:rFonts w:cs="Times New Roman"/>
              </w:rPr>
              <w:lastRenderedPageBreak/>
              <w:t xml:space="preserve">одговорних субјеката о мерама и активностима које су прописане у ЛАП-у; </w:t>
            </w:r>
          </w:p>
          <w:p w:rsidR="00AC3B50" w:rsidRPr="00E20FD3" w:rsidRDefault="00AC3B50" w:rsidP="002A34CA">
            <w:pPr>
              <w:pStyle w:val="TableContents"/>
              <w:numPr>
                <w:ilvl w:val="0"/>
                <w:numId w:val="7"/>
              </w:numPr>
              <w:rPr>
                <w:rFonts w:cs="Times New Roman"/>
              </w:rPr>
            </w:pPr>
            <w:r w:rsidRPr="00E20FD3">
              <w:rPr>
                <w:rFonts w:cs="Times New Roman"/>
              </w:rPr>
              <w:t>начин за прикупљање других (алтернативних) информација о стању и статусу мера и активности прописаних у ЛАП-у;</w:t>
            </w:r>
          </w:p>
          <w:p w:rsidR="00AC3B50" w:rsidRPr="00E20FD3" w:rsidRDefault="00AC3B50" w:rsidP="002A34CA">
            <w:pPr>
              <w:pStyle w:val="TableContents"/>
              <w:numPr>
                <w:ilvl w:val="0"/>
                <w:numId w:val="7"/>
              </w:numPr>
              <w:rPr>
                <w:rFonts w:cs="Times New Roman"/>
              </w:rPr>
            </w:pPr>
            <w:r w:rsidRPr="00E20FD3">
              <w:rPr>
                <w:rFonts w:cs="Times New Roman"/>
              </w:rPr>
              <w:t>рокове за израду и објављивање извештаја о праћењу примене ЛАП-а; извештај се подноси Скупштини ЈЛС и презентује јавности најмање једном годишње;</w:t>
            </w:r>
          </w:p>
          <w:p w:rsidR="00AC3B50" w:rsidRPr="00E20FD3" w:rsidRDefault="00AC3B50" w:rsidP="002A34CA">
            <w:pPr>
              <w:pStyle w:val="TableContents"/>
              <w:numPr>
                <w:ilvl w:val="0"/>
                <w:numId w:val="7"/>
              </w:numPr>
              <w:rPr>
                <w:rFonts w:cs="Times New Roman"/>
              </w:rPr>
            </w:pPr>
            <w:r w:rsidRPr="00E20FD3">
              <w:rPr>
                <w:rFonts w:cs="Times New Roman"/>
              </w:rPr>
              <w:t xml:space="preserve">мере за поступање и позивање на одговорност надлежних служби и органа ЈЛС, као и других органа јавне власти и локалних актера у случају непоступања по мерама и активностима прописаних у ЛАП-у. </w:t>
            </w:r>
          </w:p>
          <w:p w:rsidR="00AC3B50" w:rsidRPr="00E20FD3" w:rsidRDefault="00AC3B50" w:rsidP="002A34CA">
            <w:pPr>
              <w:pStyle w:val="TableContents"/>
              <w:numPr>
                <w:ilvl w:val="0"/>
                <w:numId w:val="7"/>
              </w:numPr>
            </w:pPr>
            <w:r w:rsidRPr="00E20FD3">
              <w:rPr>
                <w:rFonts w:cs="Times New Roman"/>
              </w:rPr>
              <w:t xml:space="preserve">предлоге за евентуалну ревизију </w:t>
            </w:r>
            <w:r w:rsidRPr="00E20FD3">
              <w:rPr>
                <w:rFonts w:cs="Times New Roman"/>
              </w:rPr>
              <w:lastRenderedPageBreak/>
              <w:t xml:space="preserve">ЛАП-а у складу са променама до којих дође у промени правног оквира, </w:t>
            </w:r>
            <w:r>
              <w:rPr>
                <w:rFonts w:cs="Times New Roman"/>
              </w:rPr>
              <w:t xml:space="preserve">променом </w:t>
            </w:r>
            <w:r w:rsidRPr="00E20FD3">
              <w:rPr>
                <w:rFonts w:cs="Times New Roman"/>
              </w:rPr>
              <w:t xml:space="preserve">околности у ЈЛС и локалној заједници или </w:t>
            </w:r>
            <w:r>
              <w:rPr>
                <w:rFonts w:cs="Times New Roman"/>
              </w:rPr>
              <w:t>у складу са проблемима и изазовима</w:t>
            </w:r>
            <w:r w:rsidRPr="00E20FD3">
              <w:rPr>
                <w:rFonts w:cs="Times New Roman"/>
              </w:rPr>
              <w:t xml:space="preserve"> у примени ЛАП-а</w:t>
            </w:r>
            <w:r>
              <w:rPr>
                <w:rFonts w:cs="Times New Roman"/>
              </w:rPr>
              <w:t>.</w:t>
            </w:r>
          </w:p>
        </w:tc>
        <w:tc>
          <w:tcPr>
            <w:tcW w:w="1311" w:type="dxa"/>
            <w:tcBorders>
              <w:top w:val="single" w:sz="4" w:space="0" w:color="000000"/>
              <w:left w:val="single" w:sz="4" w:space="0" w:color="000000"/>
              <w:bottom w:val="single" w:sz="4" w:space="0" w:color="000000"/>
            </w:tcBorders>
            <w:shd w:val="clear" w:color="auto" w:fill="auto"/>
          </w:tcPr>
          <w:p w:rsidR="00AC3B50" w:rsidRPr="00EC48A4" w:rsidRDefault="00AC3B50" w:rsidP="009139AA">
            <w:pPr>
              <w:pStyle w:val="TableContents"/>
              <w:snapToGrid w:val="0"/>
              <w:rPr>
                <w:rFonts w:cs="Times New Roman"/>
                <w:i/>
                <w:iCs/>
                <w:color w:val="FF0000"/>
              </w:rPr>
            </w:pPr>
            <w:r>
              <w:rPr>
                <w:rFonts w:cs="Times New Roman"/>
              </w:rPr>
              <w:lastRenderedPageBreak/>
              <w:t>Усвајање</w:t>
            </w:r>
            <w:r w:rsidRPr="00E20FD3">
              <w:rPr>
                <w:rFonts w:cs="Times New Roman"/>
              </w:rPr>
              <w:t xml:space="preserve"> акт</w:t>
            </w:r>
            <w:r>
              <w:rPr>
                <w:rFonts w:cs="Times New Roman"/>
              </w:rPr>
              <w:t>а</w:t>
            </w:r>
            <w:r w:rsidRPr="00E20FD3">
              <w:rPr>
                <w:rFonts w:cs="Times New Roman"/>
              </w:rPr>
              <w:t xml:space="preserve"> о начину праћења примене ЛАП-а.</w:t>
            </w:r>
          </w:p>
        </w:tc>
        <w:tc>
          <w:tcPr>
            <w:tcW w:w="1615" w:type="dxa"/>
            <w:tcBorders>
              <w:top w:val="single" w:sz="4" w:space="0" w:color="000000"/>
              <w:left w:val="single" w:sz="4" w:space="0" w:color="000000"/>
              <w:bottom w:val="single" w:sz="4" w:space="0" w:color="000000"/>
            </w:tcBorders>
            <w:shd w:val="clear" w:color="auto" w:fill="auto"/>
          </w:tcPr>
          <w:p w:rsidR="00AC3B50" w:rsidRPr="00EC48A4" w:rsidRDefault="00AC3B50" w:rsidP="00AC3B50">
            <w:pPr>
              <w:pStyle w:val="TableContents"/>
              <w:snapToGrid w:val="0"/>
              <w:rPr>
                <w:rFonts w:cs="Times New Roman"/>
                <w:i/>
                <w:iCs/>
                <w:color w:val="FF0000"/>
              </w:rPr>
            </w:pPr>
            <w:r>
              <w:rPr>
                <w:rFonts w:cs="Times New Roman"/>
              </w:rPr>
              <w:t>Усвојени</w:t>
            </w:r>
            <w:r w:rsidRPr="00E20FD3">
              <w:rPr>
                <w:rFonts w:cs="Times New Roman"/>
              </w:rPr>
              <w:t xml:space="preserve"> акт</w:t>
            </w:r>
            <w:r>
              <w:rPr>
                <w:rFonts w:cs="Times New Roman"/>
              </w:rPr>
              <w:t>и</w:t>
            </w:r>
            <w:r w:rsidRPr="00E20FD3">
              <w:rPr>
                <w:rFonts w:cs="Times New Roman"/>
              </w:rPr>
              <w:t xml:space="preserve"> о начину праћења примене ЛАП-а.</w:t>
            </w:r>
          </w:p>
        </w:tc>
        <w:tc>
          <w:tcPr>
            <w:tcW w:w="1691" w:type="dxa"/>
            <w:tcBorders>
              <w:top w:val="single" w:sz="4" w:space="0" w:color="000000"/>
              <w:left w:val="single" w:sz="4" w:space="0" w:color="000000"/>
              <w:bottom w:val="single" w:sz="4" w:space="0" w:color="000000"/>
            </w:tcBorders>
            <w:shd w:val="clear" w:color="auto" w:fill="auto"/>
          </w:tcPr>
          <w:p w:rsidR="00AC3B50" w:rsidRPr="00C56A7F" w:rsidRDefault="00AC3B50" w:rsidP="00E62D7D">
            <w:pPr>
              <w:pStyle w:val="TableContents"/>
              <w:snapToGrid w:val="0"/>
              <w:rPr>
                <w:rFonts w:cs="Times New Roman"/>
                <w:iCs/>
              </w:rPr>
            </w:pPr>
            <w:r w:rsidRPr="00C56A7F">
              <w:rPr>
                <w:rFonts w:cs="Times New Roman"/>
                <w:iCs/>
              </w:rPr>
              <w:t xml:space="preserve">Комисија </w:t>
            </w:r>
            <w:r w:rsidRPr="00C56A7F">
              <w:rPr>
                <w:rFonts w:cs="Times New Roman"/>
              </w:rPr>
              <w:t>за праћење примене ЛАП-а.</w:t>
            </w:r>
          </w:p>
        </w:tc>
        <w:tc>
          <w:tcPr>
            <w:tcW w:w="1678" w:type="dxa"/>
            <w:tcBorders>
              <w:top w:val="single" w:sz="4" w:space="0" w:color="000000"/>
              <w:left w:val="single" w:sz="4" w:space="0" w:color="000000"/>
              <w:bottom w:val="single" w:sz="4" w:space="0" w:color="000000"/>
            </w:tcBorders>
            <w:shd w:val="clear" w:color="auto" w:fill="auto"/>
          </w:tcPr>
          <w:p w:rsidR="00AC3B50" w:rsidRPr="00044D9D" w:rsidRDefault="00AC3B50" w:rsidP="00E62D7D">
            <w:pPr>
              <w:pStyle w:val="TableContents"/>
              <w:snapToGrid w:val="0"/>
              <w:rPr>
                <w:rFonts w:cs="Times New Roman"/>
                <w:i/>
                <w:iCs/>
                <w:color w:val="FF0000"/>
              </w:rPr>
            </w:pPr>
            <w:r w:rsidRPr="007F13C8">
              <w:rPr>
                <w:rFonts w:cs="Times New Roman"/>
                <w:iCs/>
              </w:rPr>
              <w:t>31.</w:t>
            </w:r>
            <w:r>
              <w:rPr>
                <w:rFonts w:cs="Times New Roman"/>
                <w:iCs/>
              </w:rPr>
              <w:t>10</w:t>
            </w:r>
            <w:r w:rsidRPr="007F13C8">
              <w:rPr>
                <w:rFonts w:cs="Times New Roman"/>
                <w:iCs/>
              </w:rPr>
              <w:t>.2017. године</w:t>
            </w:r>
          </w:p>
        </w:tc>
        <w:tc>
          <w:tcPr>
            <w:tcW w:w="1638" w:type="dxa"/>
            <w:tcBorders>
              <w:top w:val="single" w:sz="4" w:space="0" w:color="000000"/>
              <w:left w:val="single" w:sz="4" w:space="0" w:color="000000"/>
              <w:bottom w:val="single" w:sz="4" w:space="0" w:color="000000"/>
            </w:tcBorders>
            <w:shd w:val="clear" w:color="auto" w:fill="auto"/>
          </w:tcPr>
          <w:p w:rsidR="00AC3B50" w:rsidRPr="00044D9D" w:rsidRDefault="00AC3B50" w:rsidP="00E62D7D">
            <w:pPr>
              <w:pStyle w:val="TableContents"/>
              <w:snapToGrid w:val="0"/>
              <w:rPr>
                <w:rFonts w:cs="Times New Roman"/>
                <w:i/>
                <w:iCs/>
                <w:color w:val="FF0000"/>
              </w:rPr>
            </w:pPr>
            <w:r w:rsidRPr="001F6755">
              <w:rPr>
                <w:rFonts w:cs="Times New Roman"/>
                <w:iCs/>
              </w:rPr>
              <w:t>За спровођење ове активности нису потребни додатни ресурси</w:t>
            </w:r>
            <w:r>
              <w:rPr>
                <w:rFonts w:cs="Times New Roman"/>
                <w:iCs/>
              </w:rPr>
              <w:t>.</w:t>
            </w:r>
          </w:p>
        </w:tc>
        <w:tc>
          <w:tcPr>
            <w:tcW w:w="1613" w:type="dxa"/>
            <w:gridSpan w:val="2"/>
            <w:tcBorders>
              <w:top w:val="single" w:sz="4" w:space="0" w:color="000000"/>
              <w:left w:val="single" w:sz="4" w:space="0" w:color="000000"/>
              <w:bottom w:val="single" w:sz="4" w:space="0" w:color="000000"/>
              <w:right w:val="single" w:sz="4" w:space="0" w:color="000000"/>
            </w:tcBorders>
            <w:shd w:val="clear" w:color="auto" w:fill="auto"/>
          </w:tcPr>
          <w:p w:rsidR="00AC3B50" w:rsidRPr="009F55C5" w:rsidRDefault="00AC3B50" w:rsidP="009139AA">
            <w:pPr>
              <w:pStyle w:val="TableContents"/>
              <w:snapToGrid w:val="0"/>
              <w:rPr>
                <w:rFonts w:cs="Times New Roman"/>
                <w:color w:val="FF0000"/>
              </w:rPr>
            </w:pPr>
          </w:p>
        </w:tc>
      </w:tr>
    </w:tbl>
    <w:p w:rsidR="00AE5130" w:rsidRPr="00C7507B" w:rsidRDefault="00AE5130" w:rsidP="00E62366">
      <w:pPr>
        <w:autoSpaceDE w:val="0"/>
        <w:autoSpaceDN w:val="0"/>
        <w:adjustRightInd w:val="0"/>
        <w:spacing w:after="0" w:line="240" w:lineRule="auto"/>
        <w:jc w:val="both"/>
        <w:rPr>
          <w:rFonts w:ascii="Times New Roman" w:hAnsi="Times New Roman" w:cs="Times New Roman"/>
          <w:color w:val="FF0000"/>
          <w:sz w:val="20"/>
          <w:szCs w:val="20"/>
        </w:rPr>
      </w:pPr>
    </w:p>
    <w:p w:rsidR="00AE5130" w:rsidRPr="00C7507B" w:rsidRDefault="00AE5130" w:rsidP="00E62366">
      <w:pPr>
        <w:autoSpaceDE w:val="0"/>
        <w:autoSpaceDN w:val="0"/>
        <w:adjustRightInd w:val="0"/>
        <w:spacing w:after="0" w:line="240" w:lineRule="auto"/>
        <w:jc w:val="both"/>
        <w:rPr>
          <w:rFonts w:ascii="Times New Roman" w:hAnsi="Times New Roman" w:cs="Times New Roman"/>
          <w:color w:val="FF0000"/>
          <w:sz w:val="20"/>
          <w:szCs w:val="20"/>
        </w:rPr>
      </w:pPr>
    </w:p>
    <w:p w:rsidR="00AE5130" w:rsidRDefault="00AE5130" w:rsidP="00E62366">
      <w:pPr>
        <w:autoSpaceDE w:val="0"/>
        <w:autoSpaceDN w:val="0"/>
        <w:adjustRightInd w:val="0"/>
        <w:spacing w:after="0" w:line="240" w:lineRule="auto"/>
        <w:jc w:val="both"/>
        <w:rPr>
          <w:rFonts w:ascii="Times New Roman" w:hAnsi="Times New Roman" w:cs="Times New Roman"/>
          <w:sz w:val="20"/>
          <w:szCs w:val="20"/>
        </w:rPr>
      </w:pPr>
    </w:p>
    <w:p w:rsidR="00AE5130" w:rsidRDefault="00AE5130" w:rsidP="00E62366">
      <w:pPr>
        <w:autoSpaceDE w:val="0"/>
        <w:autoSpaceDN w:val="0"/>
        <w:adjustRightInd w:val="0"/>
        <w:spacing w:after="0" w:line="240" w:lineRule="auto"/>
        <w:jc w:val="both"/>
        <w:rPr>
          <w:rFonts w:ascii="Times New Roman" w:hAnsi="Times New Roman" w:cs="Times New Roman"/>
          <w:sz w:val="20"/>
          <w:szCs w:val="20"/>
        </w:rPr>
      </w:pPr>
    </w:p>
    <w:p w:rsidR="00B82ACC" w:rsidRDefault="00B82ACC" w:rsidP="00E62366">
      <w:pPr>
        <w:autoSpaceDE w:val="0"/>
        <w:autoSpaceDN w:val="0"/>
        <w:adjustRightInd w:val="0"/>
        <w:spacing w:after="0" w:line="240" w:lineRule="auto"/>
        <w:jc w:val="both"/>
        <w:rPr>
          <w:rFonts w:ascii="Times New Roman" w:hAnsi="Times New Roman" w:cs="Times New Roman"/>
          <w:sz w:val="20"/>
          <w:szCs w:val="20"/>
        </w:rPr>
      </w:pPr>
    </w:p>
    <w:p w:rsidR="00B82ACC" w:rsidRDefault="00B82ACC" w:rsidP="00E62366">
      <w:pPr>
        <w:autoSpaceDE w:val="0"/>
        <w:autoSpaceDN w:val="0"/>
        <w:adjustRightInd w:val="0"/>
        <w:spacing w:after="0" w:line="240" w:lineRule="auto"/>
        <w:jc w:val="both"/>
        <w:rPr>
          <w:rFonts w:ascii="Times New Roman" w:hAnsi="Times New Roman" w:cs="Times New Roman"/>
          <w:sz w:val="20"/>
          <w:szCs w:val="20"/>
        </w:rPr>
      </w:pPr>
    </w:p>
    <w:sectPr w:rsidR="00B82ACC" w:rsidSect="00D75F9A">
      <w:pgSz w:w="16838" w:h="11906" w:orient="landscape" w:code="9"/>
      <w:pgMar w:top="709"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378D" w:rsidRDefault="00CE378D" w:rsidP="008F4404">
      <w:pPr>
        <w:spacing w:after="0" w:line="240" w:lineRule="auto"/>
      </w:pPr>
      <w:r>
        <w:separator/>
      </w:r>
    </w:p>
  </w:endnote>
  <w:endnote w:type="continuationSeparator" w:id="1">
    <w:p w:rsidR="00CE378D" w:rsidRDefault="00CE378D" w:rsidP="008F4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CC"/>
    <w:family w:val="auto"/>
    <w:notTrueType/>
    <w:pitch w:val="default"/>
    <w:sig w:usb0="00000201" w:usb1="00000000" w:usb2="00000000" w:usb3="00000000" w:csb0="00000004" w:csb1="00000000"/>
  </w:font>
  <w:font w:name="ABCDEE+Cambria">
    <w:altName w:val="MS Mincho"/>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378D" w:rsidRDefault="00CE378D" w:rsidP="008F4404">
      <w:pPr>
        <w:spacing w:after="0" w:line="240" w:lineRule="auto"/>
      </w:pPr>
      <w:r>
        <w:separator/>
      </w:r>
    </w:p>
  </w:footnote>
  <w:footnote w:type="continuationSeparator" w:id="1">
    <w:p w:rsidR="00CE378D" w:rsidRDefault="00CE378D" w:rsidP="008F4404">
      <w:pPr>
        <w:spacing w:after="0" w:line="240" w:lineRule="auto"/>
      </w:pPr>
      <w:r>
        <w:continuationSeparator/>
      </w:r>
    </w:p>
  </w:footnote>
  <w:footnote w:id="2">
    <w:p w:rsidR="009139AA" w:rsidRPr="00AE66D5" w:rsidRDefault="009139AA" w:rsidP="008F4404">
      <w:pPr>
        <w:pStyle w:val="NoSpacing"/>
        <w:jc w:val="both"/>
        <w:rPr>
          <w:i/>
          <w:iCs/>
          <w:sz w:val="20"/>
          <w:szCs w:val="20"/>
        </w:rPr>
      </w:pPr>
      <w:r w:rsidRPr="00AE66D5">
        <w:rPr>
          <w:rStyle w:val="Emphasis"/>
          <w:sz w:val="20"/>
          <w:szCs w:val="20"/>
        </w:rPr>
        <w:footnoteRef/>
      </w:r>
      <w:r w:rsidRPr="00AE66D5">
        <w:rPr>
          <w:rStyle w:val="Emphasis"/>
          <w:sz w:val="20"/>
          <w:szCs w:val="20"/>
        </w:rPr>
        <w:t xml:space="preserve"> Законом о Агенцији за борбу против корупције</w:t>
      </w:r>
      <w:r>
        <w:rPr>
          <w:rStyle w:val="Emphasis"/>
          <w:sz w:val="20"/>
          <w:szCs w:val="20"/>
        </w:rPr>
        <w:t xml:space="preserve"> </w:t>
      </w:r>
      <w:r w:rsidRPr="00AE66D5">
        <w:rPr>
          <w:rStyle w:val="Emphasis"/>
          <w:sz w:val="20"/>
          <w:szCs w:val="20"/>
        </w:rPr>
        <w:t>област спречавања сукоба интереса прешла је из</w:t>
      </w:r>
      <w:r>
        <w:rPr>
          <w:rStyle w:val="Emphasis"/>
          <w:sz w:val="20"/>
          <w:szCs w:val="20"/>
        </w:rPr>
        <w:t xml:space="preserve"> </w:t>
      </w:r>
      <w:r w:rsidRPr="00AE66D5">
        <w:rPr>
          <w:rStyle w:val="Emphasis"/>
          <w:sz w:val="20"/>
          <w:szCs w:val="20"/>
        </w:rPr>
        <w:t>надлежности Одбора за решавање сукоба интреса</w:t>
      </w:r>
      <w:r>
        <w:rPr>
          <w:rStyle w:val="Emphasis"/>
          <w:sz w:val="20"/>
          <w:szCs w:val="20"/>
        </w:rPr>
        <w:t xml:space="preserve"> </w:t>
      </w:r>
      <w:r w:rsidRPr="00AE66D5">
        <w:rPr>
          <w:rStyle w:val="Emphasis"/>
          <w:sz w:val="20"/>
          <w:szCs w:val="20"/>
        </w:rPr>
        <w:t>у надлежност Агенције за борбу против корупције,</w:t>
      </w:r>
      <w:r>
        <w:rPr>
          <w:rStyle w:val="Emphasis"/>
          <w:sz w:val="20"/>
          <w:szCs w:val="20"/>
        </w:rPr>
        <w:t xml:space="preserve"> </w:t>
      </w:r>
      <w:r w:rsidRPr="00AE66D5">
        <w:rPr>
          <w:rStyle w:val="Emphasis"/>
          <w:sz w:val="20"/>
          <w:szCs w:val="20"/>
        </w:rPr>
        <w:t>чиме је Закон о спречавању сукоба интереса при</w:t>
      </w:r>
      <w:r>
        <w:rPr>
          <w:rStyle w:val="Emphasis"/>
          <w:sz w:val="20"/>
          <w:szCs w:val="20"/>
        </w:rPr>
        <w:t xml:space="preserve"> </w:t>
      </w:r>
      <w:r w:rsidRPr="00AE66D5">
        <w:rPr>
          <w:rStyle w:val="Emphasis"/>
          <w:sz w:val="20"/>
          <w:szCs w:val="20"/>
        </w:rPr>
        <w:t>вршењу јавних функција престао да важи</w:t>
      </w:r>
    </w:p>
  </w:footnote>
  <w:footnote w:id="3">
    <w:p w:rsidR="009139AA" w:rsidRPr="00AE66D5" w:rsidRDefault="009139AA" w:rsidP="00AB5CA3">
      <w:pPr>
        <w:pStyle w:val="NoSpacing"/>
        <w:jc w:val="both"/>
        <w:rPr>
          <w:rStyle w:val="Emphasis"/>
          <w:sz w:val="20"/>
          <w:szCs w:val="20"/>
        </w:rPr>
      </w:pPr>
      <w:r w:rsidRPr="00AE66D5">
        <w:rPr>
          <w:rStyle w:val="FootnoteReference"/>
          <w:sz w:val="20"/>
          <w:szCs w:val="20"/>
        </w:rPr>
        <w:footnoteRef/>
      </w:r>
      <w:r w:rsidRPr="00AE66D5">
        <w:rPr>
          <w:sz w:val="20"/>
          <w:szCs w:val="20"/>
        </w:rPr>
        <w:t xml:space="preserve"> </w:t>
      </w:r>
      <w:r w:rsidRPr="00AE66D5">
        <w:rPr>
          <w:rStyle w:val="Emphasis"/>
          <w:sz w:val="20"/>
          <w:szCs w:val="20"/>
        </w:rPr>
        <w:t>На нивоу ЕУ права узбуњивача су регулисана</w:t>
      </w:r>
      <w:r>
        <w:rPr>
          <w:rStyle w:val="Emphasis"/>
          <w:sz w:val="20"/>
          <w:szCs w:val="20"/>
        </w:rPr>
        <w:t xml:space="preserve"> </w:t>
      </w:r>
      <w:r w:rsidRPr="00AE66D5">
        <w:rPr>
          <w:rStyle w:val="Emphasis"/>
          <w:sz w:val="20"/>
          <w:szCs w:val="20"/>
        </w:rPr>
        <w:t>директивом Европске комисије бр.95/46/EC, a у</w:t>
      </w:r>
      <w:r>
        <w:rPr>
          <w:rStyle w:val="Emphasis"/>
          <w:sz w:val="20"/>
          <w:szCs w:val="20"/>
        </w:rPr>
        <w:t xml:space="preserve"> </w:t>
      </w:r>
      <w:r w:rsidRPr="00AE66D5">
        <w:rPr>
          <w:rStyle w:val="Emphasis"/>
          <w:sz w:val="20"/>
          <w:szCs w:val="20"/>
        </w:rPr>
        <w:t>Србији је започет поступак правног регулисања</w:t>
      </w:r>
      <w:r>
        <w:rPr>
          <w:rStyle w:val="Emphasis"/>
          <w:sz w:val="20"/>
          <w:szCs w:val="20"/>
        </w:rPr>
        <w:t xml:space="preserve"> </w:t>
      </w:r>
      <w:r w:rsidRPr="00AE66D5">
        <w:rPr>
          <w:rStyle w:val="Emphasis"/>
          <w:sz w:val="20"/>
          <w:szCs w:val="20"/>
        </w:rPr>
        <w:t>изменама и допунама Закона о Агенцији за борбу</w:t>
      </w:r>
      <w:r>
        <w:rPr>
          <w:rStyle w:val="Emphasis"/>
          <w:sz w:val="20"/>
          <w:szCs w:val="20"/>
        </w:rPr>
        <w:t xml:space="preserve"> </w:t>
      </w:r>
      <w:r w:rsidRPr="00AE66D5">
        <w:rPr>
          <w:rStyle w:val="Emphasis"/>
          <w:sz w:val="20"/>
          <w:szCs w:val="20"/>
        </w:rPr>
        <w:t>против корупције („Службени гласник Републике</w:t>
      </w:r>
      <w:r>
        <w:rPr>
          <w:rStyle w:val="Emphasis"/>
          <w:sz w:val="20"/>
          <w:szCs w:val="20"/>
        </w:rPr>
        <w:t xml:space="preserve"> </w:t>
      </w:r>
      <w:r w:rsidRPr="00AE66D5">
        <w:rPr>
          <w:rStyle w:val="Emphasis"/>
          <w:sz w:val="20"/>
          <w:szCs w:val="20"/>
        </w:rPr>
        <w:t>Србије“, број 53/2010)</w:t>
      </w:r>
    </w:p>
    <w:p w:rsidR="009139AA" w:rsidRPr="00AE66D5" w:rsidRDefault="009139AA" w:rsidP="00AB5CA3">
      <w:pPr>
        <w:pStyle w:val="FootnoteText"/>
        <w:jc w:val="both"/>
      </w:pPr>
    </w:p>
  </w:footnote>
  <w:footnote w:id="4">
    <w:p w:rsidR="009139AA" w:rsidRPr="00AE66D5" w:rsidRDefault="009139AA" w:rsidP="00AB5CA3">
      <w:pPr>
        <w:pStyle w:val="NoSpacing"/>
        <w:jc w:val="both"/>
        <w:rPr>
          <w:i/>
          <w:iCs/>
          <w:sz w:val="20"/>
          <w:szCs w:val="20"/>
        </w:rPr>
      </w:pPr>
      <w:r w:rsidRPr="00AE66D5">
        <w:rPr>
          <w:rStyle w:val="FootnoteReference"/>
          <w:sz w:val="20"/>
          <w:szCs w:val="20"/>
        </w:rPr>
        <w:footnoteRef/>
      </w:r>
      <w:r w:rsidRPr="00AE66D5">
        <w:rPr>
          <w:sz w:val="20"/>
          <w:szCs w:val="20"/>
        </w:rPr>
        <w:t xml:space="preserve"> </w:t>
      </w:r>
      <w:r w:rsidRPr="00AE66D5">
        <w:rPr>
          <w:rStyle w:val="Emphasis"/>
          <w:sz w:val="20"/>
          <w:szCs w:val="20"/>
        </w:rPr>
        <w:t>Tело Савета Европе за борбу провив корупције,</w:t>
      </w:r>
      <w:r>
        <w:rPr>
          <w:rStyle w:val="Emphasis"/>
          <w:sz w:val="20"/>
          <w:szCs w:val="20"/>
        </w:rPr>
        <w:t xml:space="preserve"> </w:t>
      </w:r>
      <w:r w:rsidRPr="00AE66D5">
        <w:rPr>
          <w:rStyle w:val="Emphasis"/>
          <w:sz w:val="20"/>
          <w:szCs w:val="20"/>
        </w:rPr>
        <w:t>Препорука број 2004 (1)</w:t>
      </w:r>
    </w:p>
  </w:footnote>
  <w:footnote w:id="5">
    <w:p w:rsidR="009139AA" w:rsidRPr="00A23132" w:rsidRDefault="009139AA" w:rsidP="00A23132">
      <w:pPr>
        <w:autoSpaceDE w:val="0"/>
        <w:autoSpaceDN w:val="0"/>
        <w:adjustRightInd w:val="0"/>
        <w:spacing w:after="0" w:line="240" w:lineRule="auto"/>
        <w:jc w:val="both"/>
        <w:rPr>
          <w:rStyle w:val="Hyperlink"/>
          <w:sz w:val="20"/>
          <w:szCs w:val="20"/>
        </w:rPr>
      </w:pPr>
      <w:r>
        <w:rPr>
          <w:rStyle w:val="FootnoteReference"/>
        </w:rPr>
        <w:footnoteRef/>
      </w:r>
      <w:r>
        <w:t xml:space="preserve"> </w:t>
      </w:r>
      <w:r w:rsidR="002B1A35">
        <w:rPr>
          <w:rStyle w:val="Emphasis"/>
          <w:sz w:val="20"/>
          <w:szCs w:val="20"/>
        </w:rPr>
        <w:fldChar w:fldCharType="begin"/>
      </w:r>
      <w:r>
        <w:rPr>
          <w:rStyle w:val="Emphasis"/>
          <w:sz w:val="20"/>
          <w:szCs w:val="20"/>
        </w:rPr>
        <w:instrText xml:space="preserve"> HYPERLINK "http://ec.europa.eu/governance/governance_eu/white_pap" </w:instrText>
      </w:r>
      <w:r w:rsidR="002B1A35">
        <w:rPr>
          <w:rStyle w:val="Emphasis"/>
          <w:sz w:val="20"/>
          <w:szCs w:val="20"/>
        </w:rPr>
        <w:fldChar w:fldCharType="separate"/>
      </w:r>
      <w:r w:rsidRPr="00A23132">
        <w:rPr>
          <w:rStyle w:val="Hyperlink"/>
          <w:sz w:val="20"/>
          <w:szCs w:val="20"/>
        </w:rPr>
        <w:t>http://ec.europa.eu/governance/governance_eu/white_pap</w:t>
      </w:r>
    </w:p>
    <w:p w:rsidR="009139AA" w:rsidRPr="00A23132" w:rsidRDefault="009139AA" w:rsidP="00A23132">
      <w:pPr>
        <w:autoSpaceDE w:val="0"/>
        <w:autoSpaceDN w:val="0"/>
        <w:adjustRightInd w:val="0"/>
        <w:spacing w:after="0" w:line="240" w:lineRule="auto"/>
        <w:jc w:val="both"/>
        <w:rPr>
          <w:rStyle w:val="Emphasis"/>
          <w:sz w:val="20"/>
          <w:szCs w:val="20"/>
        </w:rPr>
      </w:pPr>
      <w:r w:rsidRPr="00A23132">
        <w:rPr>
          <w:rStyle w:val="Hyperlink"/>
          <w:sz w:val="20"/>
          <w:szCs w:val="20"/>
        </w:rPr>
        <w:t>er_en.htm</w:t>
      </w:r>
      <w:r w:rsidR="002B1A35">
        <w:rPr>
          <w:rStyle w:val="Emphasis"/>
          <w:sz w:val="20"/>
          <w:szCs w:val="20"/>
        </w:rPr>
        <w:fldChar w:fldCharType="end"/>
      </w:r>
    </w:p>
    <w:p w:rsidR="009139AA" w:rsidRPr="00A23132" w:rsidRDefault="009139AA">
      <w:pPr>
        <w:pStyle w:val="FootnoteText"/>
      </w:pPr>
    </w:p>
  </w:footnote>
  <w:footnote w:id="6">
    <w:p w:rsidR="009139AA" w:rsidRPr="00445310" w:rsidRDefault="009139AA">
      <w:pPr>
        <w:pStyle w:val="FootnoteText"/>
      </w:pPr>
      <w:r>
        <w:rPr>
          <w:rStyle w:val="FootnoteReference"/>
        </w:rPr>
        <w:footnoteRef/>
      </w:r>
      <w:r>
        <w:t xml:space="preserve"> </w:t>
      </w:r>
      <w:r w:rsidRPr="00445310">
        <w:rPr>
          <w:rStyle w:val="Emphasis"/>
        </w:rPr>
        <w:t>Искуство најуспешнијег примера борбе против корупције, Агенција за борбу против корупције у Хон Конгу, показује да реализација антикорупцијске политике на локалном нивоу може бити идеална прилика за реформу локалне самоуправе.</w:t>
      </w:r>
    </w:p>
  </w:footnote>
  <w:footnote w:id="7">
    <w:p w:rsidR="009139AA" w:rsidRPr="00445310" w:rsidRDefault="009139AA">
      <w:pPr>
        <w:pStyle w:val="FootnoteText"/>
      </w:pPr>
      <w:r>
        <w:rPr>
          <w:rStyle w:val="FootnoteReference"/>
        </w:rPr>
        <w:footnoteRef/>
      </w:r>
      <w:r>
        <w:t xml:space="preserve"> </w:t>
      </w:r>
      <w:r w:rsidRPr="00445310">
        <w:rPr>
          <w:rStyle w:val="Emphasis"/>
        </w:rPr>
        <w:t>Sociolog Amitai Etzioni је мишљења да за разлику од оних који се боре против корупције, они који се баве корупцијом су добро организовани и имају јаке друштвене лобије као начин остваривања својих коруптивних циљева</w:t>
      </w:r>
    </w:p>
  </w:footnote>
  <w:footnote w:id="8">
    <w:p w:rsidR="009139AA" w:rsidRPr="009D5FE3" w:rsidRDefault="009139AA" w:rsidP="00C063A7">
      <w:pPr>
        <w:pStyle w:val="NoSpacing"/>
        <w:rPr>
          <w:rStyle w:val="Emphasis"/>
          <w:sz w:val="20"/>
          <w:szCs w:val="20"/>
        </w:rPr>
      </w:pPr>
      <w:r w:rsidRPr="009D5FE3">
        <w:rPr>
          <w:rStyle w:val="Emphasis"/>
          <w:sz w:val="20"/>
          <w:szCs w:val="20"/>
        </w:rPr>
        <w:footnoteRef/>
      </w:r>
      <w:r w:rsidRPr="009D5FE3">
        <w:rPr>
          <w:rStyle w:val="Emphasis"/>
          <w:sz w:val="20"/>
          <w:szCs w:val="20"/>
        </w:rPr>
        <w:t xml:space="preserve">  Преговарачко поглавље 23 је једно од 35 поглавља o којима Србија преговара са Европском унијом у процесу приступања Унији, а које обухвата правосуђе, основна права и борбу против корупције. Процес преговарања у овој области званично је отворен 18. јула 2016. Године.</w:t>
      </w:r>
    </w:p>
    <w:p w:rsidR="009139AA" w:rsidRPr="009D5FE3" w:rsidRDefault="009139AA" w:rsidP="00C063A7">
      <w:pPr>
        <w:pStyle w:val="NoSpacing"/>
        <w:rPr>
          <w:rStyle w:val="Emphasis"/>
          <w:sz w:val="20"/>
          <w:szCs w:val="20"/>
        </w:rPr>
      </w:pPr>
    </w:p>
  </w:footnote>
  <w:footnote w:id="9">
    <w:p w:rsidR="009139AA" w:rsidRPr="009D5FE3" w:rsidRDefault="009139AA" w:rsidP="00B62ABE">
      <w:pPr>
        <w:pStyle w:val="FootnoteText"/>
        <w:jc w:val="both"/>
        <w:rPr>
          <w:rStyle w:val="Emphasis"/>
        </w:rPr>
      </w:pPr>
      <w:r w:rsidRPr="009D5FE3">
        <w:rPr>
          <w:rStyle w:val="Emphasis"/>
        </w:rPr>
        <w:footnoteRef/>
      </w:r>
      <w:r w:rsidRPr="009D5FE3">
        <w:rPr>
          <w:rStyle w:val="Emphasis"/>
        </w:rPr>
        <w:t xml:space="preserve"> Локална самоуправа је у уставном и законском смислу речи део вертикалне, територијалне организације државе, али се у поменутим документима који се баве корупцијом она третира као област којој је потребно посветити нарочиту пажњу са становишта сузбијања корупције (као што су то још и области здравства, просвете, јавних набавки и других). </w:t>
      </w:r>
    </w:p>
    <w:p w:rsidR="009139AA" w:rsidRPr="009D5FE3" w:rsidRDefault="009139AA" w:rsidP="00B62ABE">
      <w:pPr>
        <w:pStyle w:val="FootnoteText"/>
        <w:jc w:val="both"/>
        <w:rPr>
          <w:rStyle w:val="Emphasis"/>
        </w:rPr>
      </w:pPr>
    </w:p>
  </w:footnote>
  <w:footnote w:id="10">
    <w:p w:rsidR="009139AA" w:rsidRPr="009D5FE3" w:rsidRDefault="009139AA" w:rsidP="00B62ABE">
      <w:pPr>
        <w:pStyle w:val="FootnoteText"/>
        <w:jc w:val="both"/>
        <w:rPr>
          <w:rStyle w:val="Emphasis"/>
        </w:rPr>
      </w:pPr>
      <w:r w:rsidRPr="009D5FE3">
        <w:rPr>
          <w:rStyle w:val="Emphasis"/>
        </w:rPr>
        <w:footnoteRef/>
      </w:r>
      <w:r w:rsidRPr="009D5FE3">
        <w:rPr>
          <w:rStyle w:val="Emphasis"/>
        </w:rPr>
        <w:t xml:space="preserve"> Република Србија - Преговарачка група за поглавље 23 - Акциони план за поглавље 23, Област 2.2.10, стр. 182. Документ доступан на </w:t>
      </w:r>
      <w:hyperlink r:id="rId1" w:history="1">
        <w:r w:rsidRPr="009D5FE3">
          <w:rPr>
            <w:rStyle w:val="Emphasis"/>
          </w:rPr>
          <w:t>http://www.mpravde.gov.rs/tekst/2986/pregovori-sa-eu.php</w:t>
        </w:r>
      </w:hyperlink>
    </w:p>
    <w:p w:rsidR="009139AA" w:rsidRPr="009D5FE3" w:rsidRDefault="009139AA" w:rsidP="00B62ABE">
      <w:pPr>
        <w:pStyle w:val="FootnoteText"/>
        <w:jc w:val="both"/>
        <w:rPr>
          <w:rStyle w:val="Emphasis"/>
        </w:rPr>
      </w:pPr>
    </w:p>
  </w:footnote>
  <w:footnote w:id="11">
    <w:p w:rsidR="009139AA" w:rsidRPr="009D5FE3" w:rsidRDefault="009139AA" w:rsidP="00B62ABE">
      <w:pPr>
        <w:pStyle w:val="FootnoteText"/>
        <w:jc w:val="both"/>
        <w:rPr>
          <w:rStyle w:val="Emphasis"/>
        </w:rPr>
      </w:pPr>
      <w:r w:rsidRPr="009D5FE3">
        <w:rPr>
          <w:rStyle w:val="Emphasis"/>
        </w:rPr>
        <w:footnoteRef/>
      </w:r>
      <w:r w:rsidRPr="009D5FE3">
        <w:rPr>
          <w:rStyle w:val="Emphasis"/>
        </w:rPr>
        <w:t xml:space="preserve"> ЛАП је постала уобичајена страћеница за било који локални акциони план; међутим, с обзиром на то да идеја о усвајању локалних антикорупцијских планова постоји још од усвајања Националне стратегије за борбу против корупције из 2013. године, скраћеница ЛАП је постала широко коришћена и за ову врсту локалног плана, па ће због тога она бити у употреби и у овом документу. Ипак, уколико желе да избегну могуће недоумице или неразумевање, ЈЛС могу за локални антикорупцијски план користити и неку другу скраћеницу (на пример ЛАКП). </w:t>
      </w:r>
    </w:p>
    <w:p w:rsidR="009139AA" w:rsidRPr="009D5FE3" w:rsidRDefault="009139AA" w:rsidP="00B62ABE">
      <w:pPr>
        <w:pStyle w:val="FootnoteText"/>
        <w:jc w:val="both"/>
        <w:rPr>
          <w:rStyle w:val="Emphasis"/>
        </w:rPr>
      </w:pPr>
    </w:p>
  </w:footnote>
  <w:footnote w:id="12">
    <w:p w:rsidR="009139AA" w:rsidRPr="00B15AD6" w:rsidRDefault="009139AA" w:rsidP="00B62ABE">
      <w:pPr>
        <w:pStyle w:val="FootnoteText"/>
        <w:jc w:val="both"/>
      </w:pPr>
      <w:r w:rsidRPr="009D5FE3">
        <w:rPr>
          <w:rStyle w:val="Emphasis"/>
        </w:rPr>
        <w:footnoteRef/>
      </w:r>
      <w:r w:rsidRPr="009D5FE3">
        <w:rPr>
          <w:rStyle w:val="Emphasis"/>
        </w:rPr>
        <w:t xml:space="preserve"> Циљ 3.1.5. Стратегије, видети детаљније на страни бр. 4, доступно на http://www.acas.rs/sr_cir/zakoni-i-drugi-propisi/strategija-i-akcioni-plan.html</w:t>
      </w:r>
    </w:p>
  </w:footnote>
  <w:footnote w:id="13">
    <w:p w:rsidR="009139AA" w:rsidRPr="009D5FE3" w:rsidRDefault="009139AA" w:rsidP="00E9093B">
      <w:pPr>
        <w:autoSpaceDE w:val="0"/>
        <w:autoSpaceDN w:val="0"/>
        <w:adjustRightInd w:val="0"/>
        <w:spacing w:after="0" w:line="240" w:lineRule="auto"/>
        <w:jc w:val="both"/>
        <w:rPr>
          <w:rStyle w:val="Emphasis"/>
          <w:sz w:val="20"/>
          <w:szCs w:val="20"/>
        </w:rPr>
      </w:pPr>
      <w:r w:rsidRPr="009D5FE3">
        <w:rPr>
          <w:rStyle w:val="Emphasis"/>
          <w:sz w:val="20"/>
          <w:szCs w:val="20"/>
        </w:rPr>
        <w:footnoteRef/>
      </w:r>
      <w:r w:rsidRPr="009D5FE3">
        <w:rPr>
          <w:rStyle w:val="Emphasis"/>
          <w:sz w:val="20"/>
          <w:szCs w:val="20"/>
        </w:rPr>
        <w:t xml:space="preserve"> Департизација је бољи израз од деполитизације</w:t>
      </w:r>
    </w:p>
    <w:p w:rsidR="009139AA" w:rsidRPr="009D5FE3" w:rsidRDefault="009139AA">
      <w:pPr>
        <w:pStyle w:val="FootnoteText"/>
        <w:rPr>
          <w:rStyle w:val="Emphasis"/>
        </w:rPr>
      </w:pPr>
    </w:p>
  </w:footnote>
  <w:footnote w:id="14">
    <w:p w:rsidR="009139AA" w:rsidRPr="00E3440A" w:rsidRDefault="009139AA">
      <w:pPr>
        <w:pStyle w:val="FootnoteText"/>
      </w:pPr>
      <w:r w:rsidRPr="009D5FE3">
        <w:rPr>
          <w:rStyle w:val="Emphasis"/>
        </w:rPr>
        <w:footnoteRef/>
      </w:r>
      <w:r w:rsidRPr="009D5FE3">
        <w:rPr>
          <w:rStyle w:val="Emphasis"/>
        </w:rPr>
        <w:t xml:space="preserve"> Непартијски или апартијски је бољи израз</w:t>
      </w:r>
    </w:p>
  </w:footnote>
  <w:footnote w:id="15">
    <w:p w:rsidR="009139AA" w:rsidRPr="008C1AEF" w:rsidRDefault="009139AA" w:rsidP="008C1AEF">
      <w:pPr>
        <w:pStyle w:val="FootnoteText"/>
        <w:jc w:val="both"/>
        <w:rPr>
          <w:rStyle w:val="Emphasis"/>
        </w:rPr>
      </w:pPr>
      <w:r w:rsidRPr="008C1AEF">
        <w:rPr>
          <w:rStyle w:val="Emphasis"/>
        </w:rPr>
        <w:footnoteRef/>
      </w:r>
      <w:r w:rsidRPr="008C1AEF">
        <w:rPr>
          <w:rStyle w:val="Emphasis"/>
        </w:rPr>
        <w:t xml:space="preserve"> Национална стратегија за борбу против корупције препознаје проблем усвајања прописа који садрже ризике за настанак корупције, односно идентификује одсуство анализе ефеката прописа чија примена може узроковати корупцију. Осим тога, циљ Стратегије који се бави овом облашћу предвиђа и успостављање обавезе свих предлагача прописа да у току њихове израде изврше анализу ризика на корупцију на основу методологије коју израђује Агенција за борбу против корупције и да резултате анализе опишу у образложењу предлога. Ревидирани акциони план за спровођење Стратегије предвиђа обавезу Агенције да изради методологију и упутство за њену примену, као и да обезбеди материјале за обуку представника предлагача прописа о примени методологије за процену ризика корупције у прописима. Ова обавеза Агенције предвиђена је и Нацртом Закона о Агенцији за борбу против корупције чије се усвајање очекује у наредном периоду.</w:t>
      </w:r>
    </w:p>
  </w:footnote>
  <w:footnote w:id="16">
    <w:p w:rsidR="000D10E7" w:rsidRPr="00B15AD6" w:rsidRDefault="000D10E7" w:rsidP="00080283">
      <w:pPr>
        <w:pStyle w:val="FootnoteText"/>
        <w:jc w:val="both"/>
      </w:pPr>
      <w:r w:rsidRPr="00B15AD6">
        <w:rPr>
          <w:rStyle w:val="FootnoteCharacters"/>
        </w:rPr>
        <w:footnoteRef/>
      </w:r>
      <w:r w:rsidRPr="00B15AD6">
        <w:rPr>
          <w:rFonts w:eastAsia="Times New Roman" w:cs="Times New Roman"/>
        </w:rPr>
        <w:tab/>
        <w:t xml:space="preserve"> </w:t>
      </w:r>
      <w:r w:rsidRPr="00B15AD6">
        <w:t xml:space="preserve">Мере из ове, као и из још неких области могу се спровести редефинисањем Етичког кодекса понашања функционера локалне самоуправе, који је усвојила велика већина локалних самоуправа у Србији. Овај акт је могуће и потребно осавременити, пре свега уношењем одредаба о одговорности и јачањем механизама за његово праћење, што је до сада био највећи мањак у његовој примени. Тако, закључно са новембром 2012. године, Кодекс је усвојило 148 локалних самоуправа, што је велика већина од њиховог укупног броја; тело надлежно за праћење примење, међутим, формирала је само 31 локална самоуправа, а питање је и у колико локалних самоуправа је оно заиста и поступало и деловало. О овоме видети детаљније на </w:t>
      </w:r>
      <w:hyperlink r:id="rId2" w:history="1">
        <w:r w:rsidRPr="00B15AD6">
          <w:rPr>
            <w:rStyle w:val="Hyperlink"/>
          </w:rPr>
          <w:t>http://www.ombudsmanapv.org/riv/index.php/vesti/ostale-vesti/845-eticki-kodeks-ponasanja?lang=sr-YU</w:t>
        </w:r>
      </w:hyperlink>
    </w:p>
  </w:footnote>
  <w:footnote w:id="17">
    <w:p w:rsidR="000D3E1C" w:rsidRPr="00B15AD6" w:rsidRDefault="000D3E1C" w:rsidP="00D40C34">
      <w:pPr>
        <w:pStyle w:val="FootnoteText"/>
        <w:jc w:val="both"/>
      </w:pPr>
      <w:r w:rsidRPr="00B15AD6">
        <w:rPr>
          <w:rStyle w:val="FootnoteCharacters"/>
        </w:rPr>
        <w:footnoteRef/>
      </w:r>
      <w:r w:rsidRPr="00B15AD6">
        <w:rPr>
          <w:rFonts w:cs="Times New Roman"/>
        </w:rPr>
        <w:tab/>
        <w:t xml:space="preserve">Закон о запосленима у аутономним покрајинама и јединицама локалне самоуправе (“Службени гласник РС”, бр. 21/16) препознаје проблем сукоба интереса запослених у органима АП и ЈЛС (чланови 39. до 46.). Међутим, овај закон, као и Закон о државним службеницима из ког је углавном преузет начин регулисања ове области, дефинише само шта се сматра сукобом интереса, али не прописује начин за управљање сукобом интереса, односно не прописује начин за регулисање и поступање у случајевима у којима дође до сукоба интереса. Због тога, саму процедуру за управљање овом сложеном и важном материјом неопходно је додатно уредити на нивоу сваке ЈЛС, а усвајање и примена ЛАП-а је добра прилика за то. </w:t>
      </w:r>
    </w:p>
  </w:footnote>
  <w:footnote w:id="18">
    <w:p w:rsidR="009139AA" w:rsidRPr="00B15AD6" w:rsidRDefault="009139AA">
      <w:pPr>
        <w:pStyle w:val="FootnoteText"/>
        <w:jc w:val="both"/>
      </w:pPr>
      <w:r w:rsidRPr="00B15AD6">
        <w:rPr>
          <w:rStyle w:val="FootnoteCharacters"/>
        </w:rPr>
        <w:footnoteRef/>
      </w:r>
      <w:r w:rsidRPr="00B15AD6">
        <w:rPr>
          <w:rFonts w:eastAsia="Times New Roman" w:cs="Times New Roman"/>
        </w:rPr>
        <w:tab/>
        <w:t xml:space="preserve"> </w:t>
      </w:r>
      <w:r w:rsidRPr="00B15AD6">
        <w:rPr>
          <w:rFonts w:cs="Times New Roman"/>
        </w:rPr>
        <w:t xml:space="preserve">Као регистар јавне својине ЈЛС може се користити форма и подаци који се уносе у обавезујући апликативни софтвер Републичке дирекције за имовину, али се у складу са постојећом праксом и системом ЈЛС, може користити и друга форма регистра. </w:t>
      </w:r>
    </w:p>
  </w:footnote>
  <w:footnote w:id="19">
    <w:p w:rsidR="009139AA" w:rsidRPr="00B15AD6" w:rsidRDefault="009139AA" w:rsidP="00D34E97">
      <w:pPr>
        <w:pStyle w:val="FootnoteText"/>
        <w:jc w:val="both"/>
      </w:pPr>
      <w:r w:rsidRPr="00B15AD6">
        <w:rPr>
          <w:rStyle w:val="FootnoteCharacters"/>
        </w:rPr>
        <w:footnoteRef/>
      </w:r>
      <w:r w:rsidRPr="00B15AD6">
        <w:rPr>
          <w:rFonts w:eastAsia="Times New Roman" w:cs="Times New Roman"/>
        </w:rPr>
        <w:tab/>
        <w:t xml:space="preserve"> </w:t>
      </w:r>
      <w:r w:rsidRPr="00B15AD6">
        <w:rPr>
          <w:rFonts w:cs="Times New Roman"/>
        </w:rPr>
        <w:t xml:space="preserve">Чланом 20. важећег Закона о локалној самоуправи из 2007. године, ова надлежност је дефинисана као </w:t>
      </w:r>
      <w:r w:rsidRPr="00B15AD6">
        <w:rPr>
          <w:rFonts w:cs="Times New Roman"/>
          <w:i/>
        </w:rPr>
        <w:t>развој различитих облика помоћи и солидарности са лицима са посебним потребама, као и са лицима која су суштински у неједнаком положају са осталим грађанима</w:t>
      </w:r>
      <w:r w:rsidRPr="00B15AD6">
        <w:rPr>
          <w:rFonts w:cs="Times New Roman"/>
        </w:rPr>
        <w:t xml:space="preserve">. Нацрт измена и допуна Закона о локалној самоуправи, чија је израда у току, уместо термина </w:t>
      </w:r>
      <w:r w:rsidRPr="00B15AD6">
        <w:rPr>
          <w:rFonts w:cs="Times New Roman"/>
          <w:i/>
          <w:iCs/>
        </w:rPr>
        <w:t xml:space="preserve">лица са посебним потребама, </w:t>
      </w:r>
      <w:r w:rsidRPr="00B15AD6">
        <w:rPr>
          <w:rFonts w:cs="Times New Roman"/>
        </w:rPr>
        <w:t xml:space="preserve">користи термин </w:t>
      </w:r>
      <w:r w:rsidRPr="00B15AD6">
        <w:rPr>
          <w:rFonts w:cs="Times New Roman"/>
          <w:i/>
          <w:iCs/>
        </w:rPr>
        <w:t>особе са инвалидитетом</w:t>
      </w:r>
      <w:r w:rsidRPr="00B15AD6">
        <w:rPr>
          <w:rFonts w:cs="Times New Roman"/>
        </w:rPr>
        <w:t>, па се за дефинисање назива ове области, а у складу и са истом тенденцијом у другим законима, користи нови термин.</w:t>
      </w:r>
    </w:p>
  </w:footnote>
  <w:footnote w:id="20">
    <w:p w:rsidR="009139AA" w:rsidRPr="00B15AD6" w:rsidRDefault="009139AA">
      <w:pPr>
        <w:pStyle w:val="FootnoteText"/>
      </w:pPr>
      <w:r w:rsidRPr="00B15AD6">
        <w:rPr>
          <w:rStyle w:val="FootnoteCharacters"/>
        </w:rPr>
        <w:footnoteRef/>
      </w:r>
      <w:r w:rsidRPr="00B15AD6">
        <w:rPr>
          <w:rFonts w:eastAsia="Times New Roman" w:cs="Times New Roman"/>
        </w:rPr>
        <w:tab/>
        <w:t xml:space="preserve"> </w:t>
      </w:r>
      <w:r w:rsidRPr="00B15AD6">
        <w:rPr>
          <w:rFonts w:cs="Times New Roman"/>
        </w:rPr>
        <w:t xml:space="preserve">Предлог решења за процес избора чланова тела за праћење примене ЛАП-а, као и организације и рада самог тела, дат је према пракси и искуствима Локалног антикорупцијског форума у Нишу. Више информација и докумената доступно на </w:t>
      </w:r>
      <w:hyperlink r:id="rId3" w:history="1">
        <w:r w:rsidRPr="00B15AD6">
          <w:rPr>
            <w:rStyle w:val="Hyperlink"/>
          </w:rPr>
          <w:t>http://www.ni.rs/institucije/organizacije/laf/</w:t>
        </w:r>
      </w:hyperlink>
      <w:r w:rsidRPr="00B15AD6">
        <w:rPr>
          <w:rFonts w:cs="Times New Roman"/>
        </w:rPr>
        <w:t xml:space="preserve"> и </w:t>
      </w:r>
      <w:hyperlink r:id="rId4" w:history="1">
        <w:r w:rsidRPr="00B15AD6">
          <w:rPr>
            <w:rStyle w:val="Hyperlink"/>
          </w:rPr>
          <w:t>http://www.lafnis.rs/dokumenta/</w:t>
        </w:r>
      </w:hyperlink>
    </w:p>
  </w:footnote>
  <w:footnote w:id="21">
    <w:p w:rsidR="00CF752B" w:rsidRPr="00B15AD6" w:rsidRDefault="00CF752B">
      <w:pPr>
        <w:pStyle w:val="FootnoteText"/>
        <w:tabs>
          <w:tab w:val="left" w:pos="0"/>
        </w:tabs>
      </w:pPr>
      <w:r w:rsidRPr="00B15AD6">
        <w:rPr>
          <w:rStyle w:val="FootnoteCharacters"/>
        </w:rPr>
        <w:footnoteRef/>
      </w:r>
      <w:r w:rsidRPr="00B15AD6">
        <w:rPr>
          <w:rFonts w:eastAsia="Times New Roman" w:cs="Times New Roman"/>
        </w:rPr>
        <w:tab/>
        <w:t xml:space="preserve"> </w:t>
      </w:r>
      <w:r w:rsidRPr="00725BED">
        <w:t>Тело је у Моделу названо „тело за праћење примене ЛАП-а</w:t>
      </w:r>
      <w:r>
        <w:t>“</w:t>
      </w:r>
      <w:r w:rsidRPr="00725BED">
        <w:rPr>
          <w:rFonts w:cs="Times New Roman"/>
        </w:rPr>
        <w:t xml:space="preserve"> </w:t>
      </w:r>
      <w:r w:rsidRPr="00725BED">
        <w:t xml:space="preserve">према својој основној улози, одосно према основној активности која му је </w:t>
      </w:r>
      <w:r>
        <w:t>предвиђена</w:t>
      </w:r>
      <w:r w:rsidRPr="00725BED">
        <w:t>. Свакој ЈЛС се препоручује и оставља могућност да</w:t>
      </w:r>
      <w:r>
        <w:t xml:space="preserve"> овом</w:t>
      </w:r>
      <w:r w:rsidRPr="00725BED">
        <w:t xml:space="preserve"> телу </w:t>
      </w:r>
      <w:r>
        <w:t>одреди</w:t>
      </w:r>
      <w:r w:rsidRPr="00725BED">
        <w:t xml:space="preserve"> другачији назив, а неки од предлога су: антикорупцијско локално тело, антикорупцијска локална комисија, локални антикорупцијски савет/форум/комисија и слично.</w:t>
      </w:r>
      <w:r w:rsidRPr="00B15AD6">
        <w:t xml:space="preserve"> </w:t>
      </w:r>
    </w:p>
  </w:footnote>
  <w:footnote w:id="22">
    <w:p w:rsidR="00CF752B" w:rsidRPr="00B15AD6" w:rsidRDefault="00CF752B">
      <w:pPr>
        <w:pStyle w:val="FootnoteText"/>
        <w:jc w:val="both"/>
      </w:pPr>
      <w:r w:rsidRPr="00B15AD6">
        <w:rPr>
          <w:rStyle w:val="FootnoteCharacters"/>
        </w:rPr>
        <w:footnoteRef/>
      </w:r>
      <w:r w:rsidRPr="00B15AD6">
        <w:rPr>
          <w:rFonts w:eastAsia="Times New Roman" w:cs="Times New Roman"/>
        </w:rPr>
        <w:tab/>
        <w:t xml:space="preserve"> </w:t>
      </w:r>
      <w:r w:rsidRPr="00B15AD6">
        <w:rPr>
          <w:rFonts w:cs="Times New Roman"/>
        </w:rPr>
        <w:t>Неки од минималних критеријума на основу којих ће бити формирана ранг листа, а које Комисија мора унапред усвојити, треба да се односе на следеће: 1) знање из области домаћих и међународних антикорупцијских докумената и прописа; 2) информисаност о стању, односно о пракси и случајевима у области борбе против корупције; 3) лична мотивисаност за чланство у телу за праћење примене ЛАП-а; 4) предлози за унапређење превенције и сузбијања корупције, нарочито на локалном нивоу; 5) виђење места, улоге и активности тела за праћење примене ЛАП-а</w:t>
      </w:r>
      <w:r w:rsidRPr="00725BED">
        <w:rPr>
          <w:rFonts w:cs="Times New Roman"/>
        </w:rPr>
        <w:t>; 6) ис</w:t>
      </w:r>
      <w:r>
        <w:rPr>
          <w:rFonts w:cs="Times New Roman"/>
        </w:rPr>
        <w:t>куство у борби против корупције;</w:t>
      </w:r>
      <w:r w:rsidRPr="00725BED">
        <w:rPr>
          <w:rFonts w:cs="Times New Roman"/>
        </w:rPr>
        <w:t xml:space="preserve"> 7) лични и професионални интегритет</w:t>
      </w:r>
      <w:r w:rsidRPr="00B15AD6">
        <w:rPr>
          <w:rFonts w:cs="Times New Roman"/>
        </w:rPr>
        <w:t xml:space="preserve">. </w:t>
      </w:r>
    </w:p>
  </w:footnote>
  <w:footnote w:id="23">
    <w:p w:rsidR="00921F2A" w:rsidRPr="00B15AD6" w:rsidRDefault="00921F2A">
      <w:pPr>
        <w:pStyle w:val="FootnoteText"/>
      </w:pPr>
      <w:r w:rsidRPr="00B15AD6">
        <w:rPr>
          <w:rStyle w:val="FootnoteCharacters"/>
        </w:rPr>
        <w:footnoteRef/>
      </w:r>
      <w:r w:rsidRPr="00B15AD6">
        <w:rPr>
          <w:rFonts w:eastAsia="Times New Roman" w:cs="Times New Roman"/>
        </w:rPr>
        <w:tab/>
        <w:t xml:space="preserve"> </w:t>
      </w:r>
      <w:r w:rsidRPr="00B15AD6">
        <w:t xml:space="preserve">За могуће области деловања и активности тела које се бави праћањем примене ЛАП-а видети активности из Локалног плана за борбу против корупције Града Ниша, Службени гласник Града Ниша, бр. 55/11.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1152" w:hanging="432"/>
      </w:p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C"/>
    <w:multiLevelType w:val="singleLevel"/>
    <w:tmpl w:val="0000000C"/>
    <w:name w:val="WW8Num12"/>
    <w:lvl w:ilvl="0">
      <w:numFmt w:val="bullet"/>
      <w:lvlText w:val=""/>
      <w:lvlJc w:val="left"/>
      <w:pPr>
        <w:tabs>
          <w:tab w:val="num" w:pos="0"/>
        </w:tabs>
        <w:ind w:left="720" w:hanging="360"/>
      </w:pPr>
      <w:rPr>
        <w:rFonts w:ascii="Symbol" w:hAnsi="Symbol" w:cs="Symbol"/>
      </w:rPr>
    </w:lvl>
  </w:abstractNum>
  <w:abstractNum w:abstractNumId="3">
    <w:nsid w:val="0000000D"/>
    <w:multiLevelType w:val="singleLevel"/>
    <w:tmpl w:val="0000000D"/>
    <w:name w:val="WW8Num13"/>
    <w:lvl w:ilvl="0">
      <w:numFmt w:val="bullet"/>
      <w:lvlText w:val=""/>
      <w:lvlJc w:val="left"/>
      <w:pPr>
        <w:tabs>
          <w:tab w:val="num" w:pos="0"/>
        </w:tabs>
        <w:ind w:left="720" w:hanging="360"/>
      </w:pPr>
      <w:rPr>
        <w:rFonts w:ascii="Wingdings" w:hAnsi="Wingdings" w:cs="Wingdings"/>
      </w:rPr>
    </w:lvl>
  </w:abstractNum>
  <w:abstractNum w:abstractNumId="4">
    <w:nsid w:val="1119219E"/>
    <w:multiLevelType w:val="hybridMultilevel"/>
    <w:tmpl w:val="B9CAEE9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32407E5F"/>
    <w:multiLevelType w:val="hybridMultilevel"/>
    <w:tmpl w:val="B156DEF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46DB754E"/>
    <w:multiLevelType w:val="hybridMultilevel"/>
    <w:tmpl w:val="018EDECE"/>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0"/>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10CA6"/>
    <w:rsid w:val="0002174E"/>
    <w:rsid w:val="000448F0"/>
    <w:rsid w:val="00044D9D"/>
    <w:rsid w:val="00047434"/>
    <w:rsid w:val="0005355A"/>
    <w:rsid w:val="00055E79"/>
    <w:rsid w:val="00062275"/>
    <w:rsid w:val="0007049B"/>
    <w:rsid w:val="0007740F"/>
    <w:rsid w:val="00080283"/>
    <w:rsid w:val="000817CB"/>
    <w:rsid w:val="000823FD"/>
    <w:rsid w:val="000A5CCA"/>
    <w:rsid w:val="000A5D18"/>
    <w:rsid w:val="000D10E7"/>
    <w:rsid w:val="000D21E0"/>
    <w:rsid w:val="000D3E1C"/>
    <w:rsid w:val="000F6741"/>
    <w:rsid w:val="001334B3"/>
    <w:rsid w:val="00166168"/>
    <w:rsid w:val="00166662"/>
    <w:rsid w:val="001677D1"/>
    <w:rsid w:val="00172827"/>
    <w:rsid w:val="001805BD"/>
    <w:rsid w:val="001A27FF"/>
    <w:rsid w:val="001D0A33"/>
    <w:rsid w:val="001E30F4"/>
    <w:rsid w:val="001F6755"/>
    <w:rsid w:val="0021184E"/>
    <w:rsid w:val="00220F8A"/>
    <w:rsid w:val="00235A7D"/>
    <w:rsid w:val="0023639C"/>
    <w:rsid w:val="002614D2"/>
    <w:rsid w:val="00271FC5"/>
    <w:rsid w:val="00273894"/>
    <w:rsid w:val="002747A4"/>
    <w:rsid w:val="00277994"/>
    <w:rsid w:val="00281CB8"/>
    <w:rsid w:val="00287643"/>
    <w:rsid w:val="0029032A"/>
    <w:rsid w:val="0029258E"/>
    <w:rsid w:val="00295501"/>
    <w:rsid w:val="002A34CA"/>
    <w:rsid w:val="002A360C"/>
    <w:rsid w:val="002A517E"/>
    <w:rsid w:val="002B1A35"/>
    <w:rsid w:val="002B5755"/>
    <w:rsid w:val="002B6E1E"/>
    <w:rsid w:val="002C4027"/>
    <w:rsid w:val="002D282D"/>
    <w:rsid w:val="002E2710"/>
    <w:rsid w:val="002F4F52"/>
    <w:rsid w:val="00317ACD"/>
    <w:rsid w:val="00317DE6"/>
    <w:rsid w:val="00322B6E"/>
    <w:rsid w:val="0032695F"/>
    <w:rsid w:val="00341677"/>
    <w:rsid w:val="0034379F"/>
    <w:rsid w:val="00357A4F"/>
    <w:rsid w:val="0037088E"/>
    <w:rsid w:val="003B1F88"/>
    <w:rsid w:val="003C2413"/>
    <w:rsid w:val="003D2AC5"/>
    <w:rsid w:val="003D351F"/>
    <w:rsid w:val="003D7AA3"/>
    <w:rsid w:val="00420E65"/>
    <w:rsid w:val="00433D90"/>
    <w:rsid w:val="004361E3"/>
    <w:rsid w:val="00436A0F"/>
    <w:rsid w:val="00445310"/>
    <w:rsid w:val="00461A90"/>
    <w:rsid w:val="00462DA4"/>
    <w:rsid w:val="004631B7"/>
    <w:rsid w:val="00466B50"/>
    <w:rsid w:val="00484FAB"/>
    <w:rsid w:val="004945E0"/>
    <w:rsid w:val="004A3264"/>
    <w:rsid w:val="004B6BED"/>
    <w:rsid w:val="004C3216"/>
    <w:rsid w:val="004C60F6"/>
    <w:rsid w:val="004C7901"/>
    <w:rsid w:val="004D00CB"/>
    <w:rsid w:val="004D08D4"/>
    <w:rsid w:val="004D39E3"/>
    <w:rsid w:val="00500A3F"/>
    <w:rsid w:val="0050210B"/>
    <w:rsid w:val="00504E11"/>
    <w:rsid w:val="005066C9"/>
    <w:rsid w:val="00510FBD"/>
    <w:rsid w:val="00531016"/>
    <w:rsid w:val="00531B26"/>
    <w:rsid w:val="00550A16"/>
    <w:rsid w:val="00555381"/>
    <w:rsid w:val="005631E6"/>
    <w:rsid w:val="00584047"/>
    <w:rsid w:val="005904DF"/>
    <w:rsid w:val="00594D3F"/>
    <w:rsid w:val="00597B88"/>
    <w:rsid w:val="005A0443"/>
    <w:rsid w:val="005C00FC"/>
    <w:rsid w:val="005F387F"/>
    <w:rsid w:val="006002AF"/>
    <w:rsid w:val="006022D3"/>
    <w:rsid w:val="00615CB4"/>
    <w:rsid w:val="00623269"/>
    <w:rsid w:val="00627206"/>
    <w:rsid w:val="00637E2D"/>
    <w:rsid w:val="0064799F"/>
    <w:rsid w:val="00647FA9"/>
    <w:rsid w:val="00670130"/>
    <w:rsid w:val="00671A30"/>
    <w:rsid w:val="006810E7"/>
    <w:rsid w:val="00682E3D"/>
    <w:rsid w:val="00695F7D"/>
    <w:rsid w:val="006A1E8E"/>
    <w:rsid w:val="006A76F6"/>
    <w:rsid w:val="006D44E6"/>
    <w:rsid w:val="006D7159"/>
    <w:rsid w:val="006F2A37"/>
    <w:rsid w:val="0070420E"/>
    <w:rsid w:val="00715358"/>
    <w:rsid w:val="00715CAC"/>
    <w:rsid w:val="0072539E"/>
    <w:rsid w:val="007315E3"/>
    <w:rsid w:val="00742694"/>
    <w:rsid w:val="007441F1"/>
    <w:rsid w:val="00744256"/>
    <w:rsid w:val="00747751"/>
    <w:rsid w:val="007530C3"/>
    <w:rsid w:val="00760E4C"/>
    <w:rsid w:val="00770A27"/>
    <w:rsid w:val="0077227E"/>
    <w:rsid w:val="00772DDB"/>
    <w:rsid w:val="00774E00"/>
    <w:rsid w:val="007B6569"/>
    <w:rsid w:val="007C33BC"/>
    <w:rsid w:val="007E06D1"/>
    <w:rsid w:val="007F13C8"/>
    <w:rsid w:val="007F4D0D"/>
    <w:rsid w:val="007F500F"/>
    <w:rsid w:val="007F6846"/>
    <w:rsid w:val="00806405"/>
    <w:rsid w:val="008103B6"/>
    <w:rsid w:val="00810AEA"/>
    <w:rsid w:val="00822E9F"/>
    <w:rsid w:val="008246DB"/>
    <w:rsid w:val="00833658"/>
    <w:rsid w:val="00837034"/>
    <w:rsid w:val="0085142B"/>
    <w:rsid w:val="00872BA2"/>
    <w:rsid w:val="00873AF5"/>
    <w:rsid w:val="0087752B"/>
    <w:rsid w:val="008777AF"/>
    <w:rsid w:val="008A0B9D"/>
    <w:rsid w:val="008A1D47"/>
    <w:rsid w:val="008B3BD6"/>
    <w:rsid w:val="008C1AEF"/>
    <w:rsid w:val="008E4073"/>
    <w:rsid w:val="008E5574"/>
    <w:rsid w:val="008F4404"/>
    <w:rsid w:val="009003B4"/>
    <w:rsid w:val="0090258E"/>
    <w:rsid w:val="00904C25"/>
    <w:rsid w:val="00910CA6"/>
    <w:rsid w:val="009116E8"/>
    <w:rsid w:val="009139AA"/>
    <w:rsid w:val="0091759F"/>
    <w:rsid w:val="00921F2A"/>
    <w:rsid w:val="00931ADE"/>
    <w:rsid w:val="00945FAF"/>
    <w:rsid w:val="009461A4"/>
    <w:rsid w:val="009609D0"/>
    <w:rsid w:val="00966AEC"/>
    <w:rsid w:val="00966B70"/>
    <w:rsid w:val="00966BBA"/>
    <w:rsid w:val="00971311"/>
    <w:rsid w:val="00976227"/>
    <w:rsid w:val="00976FD2"/>
    <w:rsid w:val="009831D3"/>
    <w:rsid w:val="009933BF"/>
    <w:rsid w:val="009A64AE"/>
    <w:rsid w:val="009B246E"/>
    <w:rsid w:val="009D085E"/>
    <w:rsid w:val="009D0E87"/>
    <w:rsid w:val="009D0FF2"/>
    <w:rsid w:val="009D5FE3"/>
    <w:rsid w:val="009D644A"/>
    <w:rsid w:val="009F3438"/>
    <w:rsid w:val="009F55C5"/>
    <w:rsid w:val="00A00CC7"/>
    <w:rsid w:val="00A1367A"/>
    <w:rsid w:val="00A23132"/>
    <w:rsid w:val="00A33451"/>
    <w:rsid w:val="00A3711A"/>
    <w:rsid w:val="00A45517"/>
    <w:rsid w:val="00A50F51"/>
    <w:rsid w:val="00A57B39"/>
    <w:rsid w:val="00A7317A"/>
    <w:rsid w:val="00A75037"/>
    <w:rsid w:val="00A964BA"/>
    <w:rsid w:val="00AA01C6"/>
    <w:rsid w:val="00AB5CA3"/>
    <w:rsid w:val="00AC3278"/>
    <w:rsid w:val="00AC3B50"/>
    <w:rsid w:val="00AC7C5A"/>
    <w:rsid w:val="00AE5130"/>
    <w:rsid w:val="00AE66D5"/>
    <w:rsid w:val="00B01F65"/>
    <w:rsid w:val="00B07828"/>
    <w:rsid w:val="00B1006A"/>
    <w:rsid w:val="00B13F85"/>
    <w:rsid w:val="00B22051"/>
    <w:rsid w:val="00B22E4A"/>
    <w:rsid w:val="00B33A23"/>
    <w:rsid w:val="00B40FD2"/>
    <w:rsid w:val="00B56CC2"/>
    <w:rsid w:val="00B601EE"/>
    <w:rsid w:val="00B62ABE"/>
    <w:rsid w:val="00B62C08"/>
    <w:rsid w:val="00B82ACC"/>
    <w:rsid w:val="00B855DF"/>
    <w:rsid w:val="00B901F2"/>
    <w:rsid w:val="00B92ABA"/>
    <w:rsid w:val="00BA1BB1"/>
    <w:rsid w:val="00BB6339"/>
    <w:rsid w:val="00BC0A31"/>
    <w:rsid w:val="00BC2E73"/>
    <w:rsid w:val="00BC4C71"/>
    <w:rsid w:val="00C063A7"/>
    <w:rsid w:val="00C170F4"/>
    <w:rsid w:val="00C45BEA"/>
    <w:rsid w:val="00C56A7F"/>
    <w:rsid w:val="00C7507B"/>
    <w:rsid w:val="00C77A80"/>
    <w:rsid w:val="00C80B12"/>
    <w:rsid w:val="00C83E52"/>
    <w:rsid w:val="00C96290"/>
    <w:rsid w:val="00CA3C5C"/>
    <w:rsid w:val="00CA3C7F"/>
    <w:rsid w:val="00CC3AB9"/>
    <w:rsid w:val="00CC6553"/>
    <w:rsid w:val="00CC6684"/>
    <w:rsid w:val="00CE378D"/>
    <w:rsid w:val="00CF1768"/>
    <w:rsid w:val="00CF752B"/>
    <w:rsid w:val="00D11E31"/>
    <w:rsid w:val="00D1691E"/>
    <w:rsid w:val="00D33E99"/>
    <w:rsid w:val="00D34E97"/>
    <w:rsid w:val="00D40C34"/>
    <w:rsid w:val="00D45804"/>
    <w:rsid w:val="00D564D1"/>
    <w:rsid w:val="00D75F9A"/>
    <w:rsid w:val="00D806DA"/>
    <w:rsid w:val="00D82971"/>
    <w:rsid w:val="00D857BC"/>
    <w:rsid w:val="00DA06BD"/>
    <w:rsid w:val="00DA3C33"/>
    <w:rsid w:val="00DB1544"/>
    <w:rsid w:val="00DC09B1"/>
    <w:rsid w:val="00DC1637"/>
    <w:rsid w:val="00DD14C5"/>
    <w:rsid w:val="00DD50C2"/>
    <w:rsid w:val="00DE2969"/>
    <w:rsid w:val="00DE5A8C"/>
    <w:rsid w:val="00DF4711"/>
    <w:rsid w:val="00DF7DD5"/>
    <w:rsid w:val="00E011B2"/>
    <w:rsid w:val="00E0624E"/>
    <w:rsid w:val="00E153BB"/>
    <w:rsid w:val="00E238F5"/>
    <w:rsid w:val="00E31640"/>
    <w:rsid w:val="00E33804"/>
    <w:rsid w:val="00E3440A"/>
    <w:rsid w:val="00E62366"/>
    <w:rsid w:val="00E639C9"/>
    <w:rsid w:val="00E72B82"/>
    <w:rsid w:val="00E80CE4"/>
    <w:rsid w:val="00E9093B"/>
    <w:rsid w:val="00E90B12"/>
    <w:rsid w:val="00E9210E"/>
    <w:rsid w:val="00E93434"/>
    <w:rsid w:val="00EA0B1E"/>
    <w:rsid w:val="00EC480C"/>
    <w:rsid w:val="00EC48A4"/>
    <w:rsid w:val="00EC65B2"/>
    <w:rsid w:val="00ED450C"/>
    <w:rsid w:val="00EE0000"/>
    <w:rsid w:val="00EE258B"/>
    <w:rsid w:val="00EE3BA1"/>
    <w:rsid w:val="00EF659D"/>
    <w:rsid w:val="00EF76E1"/>
    <w:rsid w:val="00F22EAE"/>
    <w:rsid w:val="00F24A13"/>
    <w:rsid w:val="00F44BE5"/>
    <w:rsid w:val="00F51E71"/>
    <w:rsid w:val="00F81379"/>
    <w:rsid w:val="00F96BF4"/>
    <w:rsid w:val="00FA1E81"/>
    <w:rsid w:val="00FA5B58"/>
    <w:rsid w:val="00FA627A"/>
    <w:rsid w:val="00FB13C3"/>
    <w:rsid w:val="00FB2D01"/>
    <w:rsid w:val="00FB30DA"/>
    <w:rsid w:val="00FB384D"/>
    <w:rsid w:val="00FB41FE"/>
    <w:rsid w:val="00FC33DA"/>
    <w:rsid w:val="00FE0D64"/>
    <w:rsid w:val="00FE6EFE"/>
    <w:rsid w:val="00FF047E"/>
    <w:rsid w:val="00FF3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DD5"/>
  </w:style>
  <w:style w:type="paragraph" w:styleId="Heading1">
    <w:name w:val="heading 1"/>
    <w:basedOn w:val="Normal"/>
    <w:next w:val="Normal"/>
    <w:link w:val="Heading1Char"/>
    <w:qFormat/>
    <w:rsid w:val="008F4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CA6"/>
    <w:pPr>
      <w:spacing w:after="0" w:line="240" w:lineRule="auto"/>
    </w:pPr>
  </w:style>
  <w:style w:type="paragraph" w:styleId="FootnoteText">
    <w:name w:val="footnote text"/>
    <w:basedOn w:val="Normal"/>
    <w:link w:val="FootnoteTextChar"/>
    <w:unhideWhenUsed/>
    <w:rsid w:val="008F44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404"/>
    <w:rPr>
      <w:sz w:val="20"/>
      <w:szCs w:val="20"/>
    </w:rPr>
  </w:style>
  <w:style w:type="character" w:styleId="FootnoteReference">
    <w:name w:val="footnote reference"/>
    <w:basedOn w:val="DefaultParagraphFont"/>
    <w:unhideWhenUsed/>
    <w:rsid w:val="008F4404"/>
    <w:rPr>
      <w:vertAlign w:val="superscript"/>
    </w:rPr>
  </w:style>
  <w:style w:type="character" w:styleId="Emphasis">
    <w:name w:val="Emphasis"/>
    <w:basedOn w:val="DefaultParagraphFont"/>
    <w:uiPriority w:val="20"/>
    <w:qFormat/>
    <w:rsid w:val="008F4404"/>
    <w:rPr>
      <w:i/>
      <w:iCs/>
    </w:rPr>
  </w:style>
  <w:style w:type="character" w:customStyle="1" w:styleId="Heading1Char">
    <w:name w:val="Heading 1 Char"/>
    <w:basedOn w:val="DefaultParagraphFont"/>
    <w:link w:val="Heading1"/>
    <w:uiPriority w:val="9"/>
    <w:rsid w:val="008F440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7441F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441F1"/>
    <w:pPr>
      <w:ind w:left="720"/>
      <w:contextualSpacing/>
    </w:pPr>
  </w:style>
  <w:style w:type="character" w:styleId="Hyperlink">
    <w:name w:val="Hyperlink"/>
    <w:basedOn w:val="DefaultParagraphFont"/>
    <w:unhideWhenUsed/>
    <w:rsid w:val="00A23132"/>
    <w:rPr>
      <w:color w:val="0000FF" w:themeColor="hyperlink"/>
      <w:u w:val="single"/>
    </w:rPr>
  </w:style>
  <w:style w:type="paragraph" w:customStyle="1" w:styleId="TableContents">
    <w:name w:val="Table Contents"/>
    <w:basedOn w:val="Normal"/>
    <w:rsid w:val="009003B4"/>
    <w:pPr>
      <w:widowControl w:val="0"/>
      <w:suppressLineNumbers/>
      <w:suppressAutoHyphens/>
      <w:spacing w:after="0" w:line="240" w:lineRule="auto"/>
    </w:pPr>
    <w:rPr>
      <w:rFonts w:ascii="Times New Roman" w:eastAsia="WenQuanYi Micro Hei" w:hAnsi="Times New Roman" w:cs="Lohit Hindi"/>
      <w:kern w:val="1"/>
      <w:sz w:val="24"/>
      <w:szCs w:val="24"/>
      <w:lang w:val="en-US" w:eastAsia="zh-CN" w:bidi="hi-IN"/>
    </w:rPr>
  </w:style>
  <w:style w:type="paragraph" w:styleId="BalloonText">
    <w:name w:val="Balloon Text"/>
    <w:basedOn w:val="Normal"/>
    <w:link w:val="BalloonTextChar"/>
    <w:uiPriority w:val="99"/>
    <w:semiHidden/>
    <w:unhideWhenUsed/>
    <w:rsid w:val="00647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99F"/>
    <w:rPr>
      <w:rFonts w:ascii="Tahoma" w:hAnsi="Tahoma" w:cs="Tahoma"/>
      <w:sz w:val="16"/>
      <w:szCs w:val="16"/>
    </w:rPr>
  </w:style>
  <w:style w:type="character" w:customStyle="1" w:styleId="FootnoteCharacters">
    <w:name w:val="Footnote Characters"/>
    <w:rsid w:val="00B62ABE"/>
    <w:rPr>
      <w:vertAlign w:val="superscript"/>
    </w:rPr>
  </w:style>
  <w:style w:type="character" w:customStyle="1" w:styleId="Absatz-Standardschriftart">
    <w:name w:val="Absatz-Standardschriftart"/>
    <w:rsid w:val="009F34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ni.rs/institucije/organizacije/laf/" TargetMode="External"/><Relationship Id="rId2" Type="http://schemas.openxmlformats.org/officeDocument/2006/relationships/hyperlink" Target="http://www.ombudsmanapv.org/riv/index.php/vesti/ostale-vesti/845-eticki-kodeks-ponasanja?lang=sr-YU" TargetMode="External"/><Relationship Id="rId1" Type="http://schemas.openxmlformats.org/officeDocument/2006/relationships/hyperlink" Target="http://www.mpravde.gov.rs/tekst/2986/pregovori-sa-eu.php" TargetMode="External"/><Relationship Id="rId4" Type="http://schemas.openxmlformats.org/officeDocument/2006/relationships/hyperlink" Target="http://www.lafnis.rs/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C1136-B28C-4B49-A50C-9F0BFEC14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8940</Words>
  <Characters>50961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dc:creator>
  <cp:lastModifiedBy>k18</cp:lastModifiedBy>
  <cp:revision>4</cp:revision>
  <dcterms:created xsi:type="dcterms:W3CDTF">2017-06-12T08:02:00Z</dcterms:created>
  <dcterms:modified xsi:type="dcterms:W3CDTF">2017-06-12T08:18:00Z</dcterms:modified>
</cp:coreProperties>
</file>